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D6A73" w14:textId="77777777" w:rsidR="008110A4" w:rsidRDefault="008110A4" w:rsidP="00A54812">
      <w:pPr>
        <w:jc w:val="center"/>
        <w:outlineLvl w:val="0"/>
        <w:rPr>
          <w:rFonts w:ascii="Arial" w:hAnsi="Arial" w:cs="Arial"/>
          <w:b/>
          <w:lang w:val="lt-LT"/>
        </w:rPr>
      </w:pPr>
    </w:p>
    <w:p w14:paraId="76ED6A74" w14:textId="5530F262" w:rsidR="003927FB" w:rsidRDefault="008110A4" w:rsidP="00A54812">
      <w:pPr>
        <w:jc w:val="center"/>
        <w:outlineLvl w:val="0"/>
        <w:rPr>
          <w:rFonts w:ascii="Arial" w:hAnsi="Arial" w:cs="Arial"/>
          <w:b/>
          <w:lang w:val="lt-LT"/>
        </w:rPr>
      </w:pPr>
      <w:r>
        <w:rPr>
          <w:rFonts w:ascii="Arial" w:hAnsi="Arial" w:cs="Arial"/>
          <w:b/>
          <w:lang w:val="lt-LT"/>
        </w:rPr>
        <w:t>AUTO</w:t>
      </w:r>
      <w:r w:rsidR="00A54812" w:rsidRPr="00FE2D69">
        <w:rPr>
          <w:rFonts w:ascii="Arial" w:hAnsi="Arial" w:cs="Arial"/>
          <w:b/>
          <w:lang w:val="lt-LT"/>
        </w:rPr>
        <w:t>TRANSFORMATORI</w:t>
      </w:r>
      <w:r w:rsidR="003927FB">
        <w:rPr>
          <w:rFonts w:ascii="Arial" w:hAnsi="Arial" w:cs="Arial"/>
          <w:b/>
          <w:lang w:val="lt-LT"/>
        </w:rPr>
        <w:t>AUS</w:t>
      </w:r>
      <w:r w:rsidR="00A54812" w:rsidRPr="00FE2D69">
        <w:rPr>
          <w:rFonts w:ascii="Arial" w:hAnsi="Arial" w:cs="Arial"/>
          <w:b/>
          <w:lang w:val="lt-LT"/>
        </w:rPr>
        <w:t xml:space="preserve"> </w:t>
      </w:r>
      <w:r w:rsidRPr="008110A4">
        <w:rPr>
          <w:rFonts w:ascii="Arial" w:hAnsi="Arial" w:cs="Arial"/>
          <w:b/>
          <w:lang w:val="lt-LT"/>
        </w:rPr>
        <w:t xml:space="preserve">ALYVOJE IŠTIRPUSIŲ DUJŲ KIEKIO </w:t>
      </w:r>
      <w:r w:rsidR="00414392">
        <w:rPr>
          <w:rFonts w:ascii="Arial" w:hAnsi="Arial" w:cs="Arial"/>
          <w:b/>
          <w:lang w:val="lt-LT"/>
        </w:rPr>
        <w:t>STEBĖJIMO</w:t>
      </w:r>
      <w:r w:rsidRPr="008110A4">
        <w:rPr>
          <w:rFonts w:ascii="Arial" w:hAnsi="Arial" w:cs="Arial"/>
          <w:b/>
          <w:lang w:val="lt-LT"/>
        </w:rPr>
        <w:t>/MONITORINGO ĮRANGOS</w:t>
      </w:r>
      <w:r w:rsidRPr="00FE2D69">
        <w:rPr>
          <w:rFonts w:ascii="Arial" w:hAnsi="Arial" w:cs="Arial"/>
          <w:b/>
          <w:lang w:val="lt-LT"/>
        </w:rPr>
        <w:t xml:space="preserve"> </w:t>
      </w:r>
      <w:r w:rsidR="00A54812" w:rsidRPr="00FE2D69">
        <w:rPr>
          <w:rFonts w:ascii="Arial" w:hAnsi="Arial" w:cs="Arial"/>
          <w:b/>
          <w:lang w:val="lt-LT"/>
        </w:rPr>
        <w:t>TECHNINĖ SPECIFIKACIJA</w:t>
      </w:r>
      <w:r w:rsidR="003927FB">
        <w:rPr>
          <w:rFonts w:ascii="Arial" w:hAnsi="Arial" w:cs="Arial"/>
          <w:b/>
          <w:lang w:val="lt-LT"/>
        </w:rPr>
        <w:t xml:space="preserve"> </w:t>
      </w:r>
    </w:p>
    <w:p w14:paraId="76ED6A75" w14:textId="77777777" w:rsidR="00A54812" w:rsidRPr="00FE2D69" w:rsidRDefault="003927FB" w:rsidP="00A54812">
      <w:pPr>
        <w:jc w:val="center"/>
        <w:outlineLvl w:val="0"/>
        <w:rPr>
          <w:rFonts w:ascii="Arial" w:hAnsi="Arial" w:cs="Arial"/>
          <w:b/>
          <w:lang w:val="lt-LT"/>
        </w:rPr>
      </w:pPr>
      <w:r>
        <w:rPr>
          <w:rFonts w:ascii="Arial" w:hAnsi="Arial" w:cs="Arial"/>
          <w:b/>
          <w:lang w:val="lt-LT"/>
        </w:rPr>
        <w:t>(kiekvienam autotransformatoriui atskirai)</w:t>
      </w:r>
      <w:r w:rsidR="00A54812" w:rsidRPr="00FE2D69">
        <w:rPr>
          <w:rFonts w:ascii="Arial" w:hAnsi="Arial" w:cs="Arial"/>
          <w:b/>
          <w:lang w:val="lt-LT"/>
        </w:rPr>
        <w:t xml:space="preserve"> </w:t>
      </w:r>
    </w:p>
    <w:p w14:paraId="76ED6A76" w14:textId="77777777" w:rsidR="00A54812" w:rsidRPr="003927FB" w:rsidRDefault="00A54812" w:rsidP="00A54812">
      <w:pPr>
        <w:jc w:val="center"/>
        <w:rPr>
          <w:rFonts w:ascii="Arial" w:hAnsi="Arial" w:cs="Arial"/>
          <w:b/>
          <w:lang w:val="lt-LT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5954"/>
        <w:gridCol w:w="852"/>
        <w:gridCol w:w="3262"/>
      </w:tblGrid>
      <w:tr w:rsidR="005B09A7" w:rsidRPr="001D5D6F" w14:paraId="76ED6A7A" w14:textId="77777777" w:rsidTr="00B40223">
        <w:trPr>
          <w:cantSplit/>
          <w:trHeight w:val="307"/>
          <w:tblHeader/>
        </w:trPr>
        <w:tc>
          <w:tcPr>
            <w:tcW w:w="345" w:type="pct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77" w14:textId="77777777" w:rsidR="005B09A7" w:rsidRPr="005B09A7" w:rsidRDefault="005B09A7" w:rsidP="005B09A7">
            <w:pPr>
              <w:jc w:val="center"/>
              <w:rPr>
                <w:rFonts w:ascii="Arial" w:hAnsi="Arial" w:cs="Arial"/>
                <w:b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b/>
                <w:lang w:val="lt-LT"/>
              </w:rPr>
              <w:t>Eil. Nr.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78" w14:textId="77777777" w:rsidR="005B09A7" w:rsidRPr="005B09A7" w:rsidRDefault="005B09A7" w:rsidP="005B09A7">
            <w:pPr>
              <w:jc w:val="center"/>
              <w:rPr>
                <w:rFonts w:ascii="Arial" w:hAnsi="Arial" w:cs="Arial"/>
                <w:b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b/>
                <w:lang w:val="lt-LT"/>
              </w:rPr>
              <w:t>Įrenginio, įrangos, gaminio ar medžiagos reikalaujamas parametras (mato vnt.), funkcija, išpildymas ar savybė</w:t>
            </w:r>
          </w:p>
        </w:tc>
        <w:tc>
          <w:tcPr>
            <w:tcW w:w="1902" w:type="pct"/>
            <w:gridSpan w:val="2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D6A79" w14:textId="77777777" w:rsidR="005B09A7" w:rsidRPr="005B09A7" w:rsidRDefault="005B09A7" w:rsidP="005B09A7">
            <w:pPr>
              <w:jc w:val="center"/>
              <w:rPr>
                <w:rFonts w:ascii="Arial" w:hAnsi="Arial" w:cs="Arial"/>
                <w:b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b/>
                <w:lang w:val="lt-LT"/>
              </w:rPr>
              <w:t>Reikalaujama parametro ar funkcijos reikšmė, išpildymas ar savybė</w:t>
            </w:r>
          </w:p>
        </w:tc>
      </w:tr>
      <w:tr w:rsidR="005B09A7" w:rsidRPr="005B09A7" w14:paraId="76ED6A7D" w14:textId="77777777" w:rsidTr="009D4BFD">
        <w:trPr>
          <w:trHeight w:val="307"/>
        </w:trPr>
        <w:tc>
          <w:tcPr>
            <w:tcW w:w="345" w:type="pct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7B" w14:textId="77777777" w:rsidR="005B09A7" w:rsidRPr="005B09A7" w:rsidRDefault="005B09A7" w:rsidP="005337CD">
            <w:pPr>
              <w:jc w:val="center"/>
              <w:rPr>
                <w:rFonts w:ascii="Arial" w:hAnsi="Arial" w:cs="Arial"/>
                <w:b/>
                <w:lang w:val="lt-LT"/>
              </w:rPr>
            </w:pPr>
            <w:r w:rsidRPr="005B09A7">
              <w:rPr>
                <w:rFonts w:ascii="Arial" w:hAnsi="Arial" w:cs="Arial"/>
                <w:b/>
                <w:lang w:val="lt-LT"/>
              </w:rPr>
              <w:t>1.</w:t>
            </w:r>
          </w:p>
        </w:tc>
        <w:tc>
          <w:tcPr>
            <w:tcW w:w="4655" w:type="pct"/>
            <w:gridSpan w:val="3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D6A7C" w14:textId="77777777" w:rsidR="005B09A7" w:rsidRPr="005B09A7" w:rsidRDefault="005B09A7" w:rsidP="005B09A7">
            <w:pPr>
              <w:rPr>
                <w:rFonts w:ascii="Arial" w:hAnsi="Arial" w:cs="Arial"/>
                <w:lang w:val="lt-LT"/>
              </w:rPr>
            </w:pPr>
            <w:r w:rsidRPr="005B09A7">
              <w:rPr>
                <w:rFonts w:ascii="Arial" w:hAnsi="Arial" w:cs="Arial"/>
                <w:b/>
                <w:lang w:val="lt-LT"/>
              </w:rPr>
              <w:t>Standartai:</w:t>
            </w:r>
          </w:p>
        </w:tc>
      </w:tr>
      <w:tr w:rsidR="008534AA" w:rsidRPr="005B09A7" w14:paraId="76ED6A81" w14:textId="77777777" w:rsidTr="00B40223">
        <w:trPr>
          <w:trHeight w:val="291"/>
        </w:trPr>
        <w:tc>
          <w:tcPr>
            <w:tcW w:w="34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7E" w14:textId="77777777" w:rsidR="008534AA" w:rsidRPr="005B09A7" w:rsidRDefault="008534AA" w:rsidP="005337CD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7F" w14:textId="77777777" w:rsidR="008534AA" w:rsidRPr="005B09A7" w:rsidRDefault="008534AA" w:rsidP="005337CD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color w:val="000000"/>
                <w:lang w:val="lt-LT"/>
              </w:rPr>
              <w:t>Gamintojo kokybės vadybos sistema turi būti įvertinta sertifikatu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D6A80" w14:textId="77777777" w:rsidR="008534AA" w:rsidRPr="005B09A7" w:rsidRDefault="008534AA" w:rsidP="005337CD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color w:val="000000"/>
                <w:lang w:val="lt-LT"/>
              </w:rPr>
              <w:t xml:space="preserve">ISO 9001 </w:t>
            </w:r>
            <w:r w:rsidRPr="005B09A7">
              <w:rPr>
                <w:rFonts w:ascii="Arial" w:hAnsi="Arial" w:cs="Arial"/>
                <w:bCs/>
                <w:vertAlign w:val="superscript"/>
                <w:lang w:val="lt-LT"/>
              </w:rPr>
              <w:t>b)</w:t>
            </w:r>
          </w:p>
        </w:tc>
      </w:tr>
      <w:tr w:rsidR="005B09A7" w:rsidRPr="005B09A7" w14:paraId="76ED6A85" w14:textId="77777777" w:rsidTr="00B40223">
        <w:trPr>
          <w:trHeight w:val="291"/>
        </w:trPr>
        <w:tc>
          <w:tcPr>
            <w:tcW w:w="34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82" w14:textId="77777777" w:rsidR="005B09A7" w:rsidRPr="005B09A7" w:rsidRDefault="005B09A7" w:rsidP="005337CD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83" w14:textId="77777777" w:rsidR="005B09A7" w:rsidRPr="005B09A7" w:rsidRDefault="008534AA" w:rsidP="002B08C0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8534AA">
              <w:rPr>
                <w:rFonts w:ascii="Arial" w:hAnsi="Arial" w:cs="Arial"/>
                <w:color w:val="000000"/>
                <w:lang w:val="lt-LT"/>
              </w:rPr>
              <w:t>Visa įranga turi būti pagaminta ir išbandyta pagal standartus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D6A84" w14:textId="77777777" w:rsidR="005B09A7" w:rsidRPr="005B09A7" w:rsidRDefault="008534AA" w:rsidP="005337CD">
            <w:pPr>
              <w:jc w:val="center"/>
              <w:rPr>
                <w:rFonts w:ascii="Arial" w:hAnsi="Arial" w:cs="Arial"/>
                <w:bCs/>
                <w:lang w:val="lt-LT"/>
              </w:rPr>
            </w:pPr>
            <w:r w:rsidRPr="008534AA">
              <w:rPr>
                <w:rFonts w:ascii="Arial" w:hAnsi="Arial" w:cs="Arial"/>
                <w:color w:val="000000"/>
                <w:lang w:val="lt-LT"/>
              </w:rPr>
              <w:t>IEC</w:t>
            </w:r>
            <w:r w:rsidR="005A0CED" w:rsidRPr="005337CD">
              <w:rPr>
                <w:rFonts w:ascii="Arial" w:hAnsi="Arial" w:cs="Arial"/>
                <w:color w:val="000000"/>
                <w:sz w:val="18"/>
                <w:szCs w:val="18"/>
                <w:lang w:val="lt-LT"/>
              </w:rPr>
              <w:t xml:space="preserve"> </w:t>
            </w:r>
            <w:r w:rsidR="005A0CED" w:rsidRPr="005A0CED">
              <w:rPr>
                <w:rFonts w:ascii="Arial" w:hAnsi="Arial" w:cs="Arial"/>
                <w:bCs/>
                <w:vertAlign w:val="superscript"/>
                <w:lang w:val="lt-LT"/>
              </w:rPr>
              <w:t>a)</w:t>
            </w:r>
          </w:p>
        </w:tc>
      </w:tr>
      <w:tr w:rsidR="00B46AD2" w:rsidRPr="005B09A7" w14:paraId="76ED6A89" w14:textId="77777777" w:rsidTr="00B40223">
        <w:trPr>
          <w:trHeight w:val="291"/>
        </w:trPr>
        <w:tc>
          <w:tcPr>
            <w:tcW w:w="34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86" w14:textId="77777777" w:rsidR="00B46AD2" w:rsidRPr="005B09A7" w:rsidRDefault="00B46AD2" w:rsidP="005337CD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87" w14:textId="77777777" w:rsidR="00B46AD2" w:rsidRPr="008534AA" w:rsidRDefault="00B46AD2" w:rsidP="008534AA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Duomenų perdavimas turi atitikti standartus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D6A88" w14:textId="77777777" w:rsidR="00B46AD2" w:rsidRPr="008534AA" w:rsidRDefault="00B46AD2" w:rsidP="00061B73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 xml:space="preserve">IEEE 802.3z </w:t>
            </w:r>
            <w:r w:rsidR="002B08C0">
              <w:rPr>
                <w:rFonts w:ascii="Arial" w:hAnsi="Arial" w:cs="Arial"/>
                <w:color w:val="000000"/>
                <w:lang w:val="lt-LT"/>
              </w:rPr>
              <w:br/>
              <w:t>Lokalus Ethernet prievadas</w:t>
            </w:r>
            <w:r w:rsidR="00061B73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061B73" w:rsidRPr="005A0CED">
              <w:rPr>
                <w:rFonts w:ascii="Arial" w:hAnsi="Arial" w:cs="Arial"/>
                <w:bCs/>
                <w:vertAlign w:val="superscript"/>
                <w:lang w:val="lt-LT"/>
              </w:rPr>
              <w:t>a)</w:t>
            </w:r>
          </w:p>
        </w:tc>
      </w:tr>
      <w:tr w:rsidR="002B08C0" w:rsidRPr="005B09A7" w14:paraId="76ED6A8D" w14:textId="77777777" w:rsidTr="00B40223">
        <w:trPr>
          <w:trHeight w:val="291"/>
        </w:trPr>
        <w:tc>
          <w:tcPr>
            <w:tcW w:w="34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8A" w14:textId="77777777" w:rsidR="002B08C0" w:rsidRPr="005B09A7" w:rsidRDefault="002B08C0" w:rsidP="005337CD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8B" w14:textId="77777777" w:rsidR="002B08C0" w:rsidRDefault="00CA7138" w:rsidP="00CA7138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Duomenų mainų protokolai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D6A8C" w14:textId="77777777" w:rsidR="002B08C0" w:rsidRDefault="002B08C0" w:rsidP="00CC6F19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MODBUS/TCP</w:t>
            </w:r>
            <w:r w:rsidR="00CC6F19">
              <w:rPr>
                <w:rFonts w:ascii="Arial" w:hAnsi="Arial" w:cs="Arial"/>
                <w:color w:val="000000"/>
                <w:lang w:val="lt-LT"/>
              </w:rPr>
              <w:t xml:space="preserve">, DNP3.0 </w:t>
            </w:r>
            <w:r w:rsidR="00CC6F19" w:rsidRPr="005A0CED">
              <w:rPr>
                <w:rFonts w:ascii="Arial" w:hAnsi="Arial" w:cs="Arial"/>
                <w:bCs/>
                <w:vertAlign w:val="superscript"/>
                <w:lang w:val="lt-LT"/>
              </w:rPr>
              <w:t>a)</w:t>
            </w:r>
            <w:r>
              <w:rPr>
                <w:rFonts w:ascii="Arial" w:hAnsi="Arial" w:cs="Arial"/>
                <w:color w:val="000000"/>
                <w:lang w:val="lt-LT"/>
              </w:rPr>
              <w:br/>
              <w:t>IEC 61850</w:t>
            </w:r>
          </w:p>
        </w:tc>
      </w:tr>
      <w:tr w:rsidR="005B09A7" w:rsidRPr="005B09A7" w14:paraId="76ED6A90" w14:textId="77777777" w:rsidTr="009D4BFD">
        <w:trPr>
          <w:trHeight w:val="302"/>
        </w:trPr>
        <w:tc>
          <w:tcPr>
            <w:tcW w:w="3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8E" w14:textId="77777777" w:rsidR="005B09A7" w:rsidRPr="005B09A7" w:rsidRDefault="00DD48D9" w:rsidP="005337CD">
            <w:pPr>
              <w:jc w:val="center"/>
              <w:rPr>
                <w:rFonts w:ascii="Arial" w:hAnsi="Arial" w:cs="Arial"/>
                <w:b/>
                <w:color w:val="000000"/>
                <w:lang w:val="lt-LT"/>
              </w:rPr>
            </w:pPr>
            <w:r>
              <w:rPr>
                <w:rFonts w:ascii="Arial" w:hAnsi="Arial" w:cs="Arial"/>
                <w:b/>
                <w:color w:val="000000"/>
                <w:lang w:val="lt-LT"/>
              </w:rPr>
              <w:t>2</w:t>
            </w:r>
            <w:r w:rsidR="005B09A7" w:rsidRPr="005B09A7">
              <w:rPr>
                <w:rFonts w:ascii="Arial" w:hAnsi="Arial" w:cs="Arial"/>
                <w:b/>
                <w:color w:val="000000"/>
                <w:lang w:val="lt-LT"/>
              </w:rPr>
              <w:t>.</w:t>
            </w:r>
          </w:p>
        </w:tc>
        <w:tc>
          <w:tcPr>
            <w:tcW w:w="46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8F" w14:textId="77777777" w:rsidR="005B09A7" w:rsidRPr="005B09A7" w:rsidRDefault="005B09A7" w:rsidP="005B09A7">
            <w:pPr>
              <w:rPr>
                <w:rFonts w:ascii="Arial" w:hAnsi="Arial" w:cs="Arial"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b/>
                <w:color w:val="000000"/>
                <w:lang w:val="lt-LT"/>
              </w:rPr>
              <w:t>Aplinkos sąlygos:</w:t>
            </w:r>
          </w:p>
        </w:tc>
      </w:tr>
      <w:tr w:rsidR="005B09A7" w:rsidRPr="005B09A7" w14:paraId="76ED6A94" w14:textId="77777777" w:rsidTr="00B40223">
        <w:trPr>
          <w:trHeight w:val="302"/>
        </w:trPr>
        <w:tc>
          <w:tcPr>
            <w:tcW w:w="3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91" w14:textId="77777777" w:rsidR="005B09A7" w:rsidRPr="005B09A7" w:rsidRDefault="005B09A7" w:rsidP="005B09A7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92" w14:textId="77777777" w:rsidR="005B09A7" w:rsidRPr="005B09A7" w:rsidRDefault="005B09A7" w:rsidP="008534AA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color w:val="000000"/>
                <w:lang w:val="lt-LT"/>
              </w:rPr>
              <w:t>Eksploatavimo sąlygos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93" w14:textId="77777777" w:rsidR="005B09A7" w:rsidRPr="005B09A7" w:rsidRDefault="005B09A7" w:rsidP="005B09A7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color w:val="000000"/>
                <w:lang w:val="lt-LT"/>
              </w:rPr>
              <w:t>Lauko</w:t>
            </w:r>
            <w:r w:rsidRPr="005B09A7">
              <w:rPr>
                <w:rFonts w:ascii="Arial" w:hAnsi="Arial" w:cs="Arial"/>
                <w:bCs/>
                <w:vertAlign w:val="superscript"/>
                <w:lang w:val="lt-LT"/>
              </w:rPr>
              <w:t xml:space="preserve"> a)</w:t>
            </w:r>
          </w:p>
        </w:tc>
      </w:tr>
      <w:tr w:rsidR="005B09A7" w:rsidRPr="005B09A7" w14:paraId="76ED6A98" w14:textId="77777777" w:rsidTr="00B40223">
        <w:trPr>
          <w:trHeight w:val="302"/>
        </w:trPr>
        <w:tc>
          <w:tcPr>
            <w:tcW w:w="3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95" w14:textId="77777777" w:rsidR="005B09A7" w:rsidRPr="005B09A7" w:rsidRDefault="005B09A7" w:rsidP="005B09A7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96" w14:textId="77777777" w:rsidR="005B09A7" w:rsidRPr="005B09A7" w:rsidRDefault="005B09A7" w:rsidP="00470397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color w:val="000000"/>
                <w:lang w:val="lt-LT"/>
              </w:rPr>
              <w:t xml:space="preserve">Maksimali eksploatavimo oro aplinkos temperatūra ne žemesnė kaip, </w:t>
            </w:r>
            <w:r w:rsidRPr="005B09A7">
              <w:rPr>
                <w:rFonts w:ascii="Arial" w:hAnsi="Arial" w:cs="Arial"/>
                <w:color w:val="000000"/>
                <w:vertAlign w:val="superscript"/>
                <w:lang w:val="lt-LT"/>
              </w:rPr>
              <w:t>o</w:t>
            </w:r>
            <w:r w:rsidRPr="005B09A7">
              <w:rPr>
                <w:rFonts w:ascii="Arial" w:hAnsi="Arial" w:cs="Arial"/>
                <w:color w:val="000000"/>
                <w:lang w:val="lt-LT"/>
              </w:rPr>
              <w:t>C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97" w14:textId="77777777" w:rsidR="005B09A7" w:rsidRPr="005B09A7" w:rsidDel="001D4358" w:rsidRDefault="005B09A7" w:rsidP="005337CD">
            <w:pPr>
              <w:jc w:val="center"/>
              <w:rPr>
                <w:rFonts w:ascii="Arial" w:hAnsi="Arial" w:cs="Arial"/>
                <w:lang w:val="lt-LT"/>
              </w:rPr>
            </w:pPr>
            <w:r w:rsidRPr="005B09A7">
              <w:rPr>
                <w:rFonts w:ascii="Arial" w:hAnsi="Arial" w:cs="Arial"/>
                <w:lang w:val="lt-LT"/>
              </w:rPr>
              <w:t xml:space="preserve">+40 </w:t>
            </w:r>
            <w:r w:rsidRPr="005B09A7">
              <w:rPr>
                <w:rFonts w:ascii="Arial" w:hAnsi="Arial" w:cs="Arial"/>
                <w:bCs/>
                <w:vertAlign w:val="superscript"/>
                <w:lang w:val="lt-LT"/>
              </w:rPr>
              <w:t>a)</w:t>
            </w:r>
          </w:p>
        </w:tc>
      </w:tr>
      <w:tr w:rsidR="005B09A7" w:rsidRPr="007772B7" w14:paraId="76ED6A9C" w14:textId="77777777" w:rsidTr="00B40223">
        <w:trPr>
          <w:trHeight w:val="302"/>
        </w:trPr>
        <w:tc>
          <w:tcPr>
            <w:tcW w:w="3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99" w14:textId="77777777" w:rsidR="005B09A7" w:rsidRPr="005B09A7" w:rsidRDefault="005B09A7" w:rsidP="005B09A7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9A" w14:textId="77777777" w:rsidR="005B09A7" w:rsidRPr="005B09A7" w:rsidRDefault="005B09A7" w:rsidP="00470397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color w:val="000000"/>
                <w:lang w:val="lt-LT"/>
              </w:rPr>
              <w:t xml:space="preserve">Minimali eksploatavimo oro aplinkos temperatūra ne aukštesnė kaip, </w:t>
            </w:r>
            <w:r w:rsidRPr="005B09A7">
              <w:rPr>
                <w:rFonts w:ascii="Arial" w:hAnsi="Arial" w:cs="Arial"/>
                <w:color w:val="000000"/>
                <w:vertAlign w:val="superscript"/>
                <w:lang w:val="lt-LT"/>
              </w:rPr>
              <w:t>o</w:t>
            </w:r>
            <w:r w:rsidRPr="005B09A7">
              <w:rPr>
                <w:rFonts w:ascii="Arial" w:hAnsi="Arial" w:cs="Arial"/>
                <w:color w:val="000000"/>
                <w:lang w:val="lt-LT"/>
              </w:rPr>
              <w:t>C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9B" w14:textId="77777777" w:rsidR="005B09A7" w:rsidRPr="005B09A7" w:rsidRDefault="005B09A7" w:rsidP="005337CD">
            <w:pPr>
              <w:jc w:val="center"/>
              <w:rPr>
                <w:rFonts w:ascii="Arial" w:hAnsi="Arial" w:cs="Arial"/>
                <w:lang w:val="lt-LT"/>
              </w:rPr>
            </w:pPr>
            <w:r w:rsidRPr="005B09A7">
              <w:rPr>
                <w:rFonts w:ascii="Arial" w:hAnsi="Arial" w:cs="Arial"/>
                <w:lang w:val="lt-LT"/>
              </w:rPr>
              <w:t xml:space="preserve">-40 </w:t>
            </w:r>
            <w:r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470397" w:rsidRPr="007772B7" w14:paraId="76ED6AA0" w14:textId="77777777" w:rsidTr="00B40223">
        <w:trPr>
          <w:trHeight w:val="302"/>
        </w:trPr>
        <w:tc>
          <w:tcPr>
            <w:tcW w:w="3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9D" w14:textId="77777777" w:rsidR="00470397" w:rsidRPr="005B09A7" w:rsidRDefault="00470397" w:rsidP="005B09A7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9E" w14:textId="77777777" w:rsidR="00470397" w:rsidRPr="005B09A7" w:rsidRDefault="00470397" w:rsidP="00470397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Galimas tikrinamos izoliacinės alyvos temperatūros diapazonas ne siauresnis kaip</w:t>
            </w:r>
            <w:r w:rsidR="00C60F04" w:rsidRPr="005B09A7">
              <w:rPr>
                <w:rFonts w:ascii="Arial" w:hAnsi="Arial" w:cs="Arial"/>
                <w:color w:val="000000"/>
                <w:lang w:val="lt-LT"/>
              </w:rPr>
              <w:t xml:space="preserve">, </w:t>
            </w:r>
            <w:r w:rsidR="00C60F04" w:rsidRPr="005B09A7">
              <w:rPr>
                <w:rFonts w:ascii="Arial" w:hAnsi="Arial" w:cs="Arial"/>
                <w:color w:val="000000"/>
                <w:vertAlign w:val="superscript"/>
                <w:lang w:val="lt-LT"/>
              </w:rPr>
              <w:t>o</w:t>
            </w:r>
            <w:r w:rsidR="00C60F04" w:rsidRPr="005B09A7">
              <w:rPr>
                <w:rFonts w:ascii="Arial" w:hAnsi="Arial" w:cs="Arial"/>
                <w:color w:val="000000"/>
                <w:lang w:val="lt-LT"/>
              </w:rPr>
              <w:t>C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9F" w14:textId="77777777" w:rsidR="00470397" w:rsidRPr="005B09A7" w:rsidRDefault="00C60F04" w:rsidP="00C60F04">
            <w:pPr>
              <w:jc w:val="center"/>
              <w:rPr>
                <w:rFonts w:ascii="Arial" w:hAnsi="Arial" w:cs="Arial"/>
                <w:lang w:val="lt-LT"/>
              </w:rPr>
            </w:pPr>
            <w:r w:rsidRPr="005B09A7">
              <w:rPr>
                <w:rFonts w:ascii="Arial" w:hAnsi="Arial" w:cs="Arial"/>
                <w:lang w:val="lt-LT"/>
              </w:rPr>
              <w:t>-</w:t>
            </w:r>
            <w:r>
              <w:rPr>
                <w:rFonts w:ascii="Arial" w:hAnsi="Arial" w:cs="Arial"/>
                <w:lang w:val="lt-LT"/>
              </w:rPr>
              <w:t>2</w:t>
            </w:r>
            <w:r w:rsidRPr="005B09A7">
              <w:rPr>
                <w:rFonts w:ascii="Arial" w:hAnsi="Arial" w:cs="Arial"/>
                <w:lang w:val="lt-LT"/>
              </w:rPr>
              <w:t>0</w:t>
            </w:r>
            <w:r>
              <w:rPr>
                <w:rFonts w:ascii="Arial" w:hAnsi="Arial" w:cs="Arial"/>
                <w:lang w:val="lt-LT"/>
              </w:rPr>
              <w:t xml:space="preserve"> ÷ +120</w:t>
            </w:r>
            <w:r w:rsidRPr="005B09A7">
              <w:rPr>
                <w:rFonts w:ascii="Arial" w:hAnsi="Arial" w:cs="Arial"/>
                <w:lang w:val="lt-LT"/>
              </w:rPr>
              <w:t xml:space="preserve"> </w:t>
            </w:r>
            <w:r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5B09A7" w:rsidRPr="007772B7" w14:paraId="76ED6AA3" w14:textId="77777777" w:rsidTr="009D4BFD">
        <w:trPr>
          <w:trHeight w:val="302"/>
        </w:trPr>
        <w:tc>
          <w:tcPr>
            <w:tcW w:w="345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A1" w14:textId="77777777" w:rsidR="005B09A7" w:rsidRPr="00A962A9" w:rsidRDefault="00DD48D9" w:rsidP="005337C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  <w:r w:rsidR="005B09A7" w:rsidRPr="00A962A9">
              <w:rPr>
                <w:rFonts w:ascii="Arial" w:hAnsi="Arial" w:cs="Arial"/>
                <w:b/>
                <w:color w:val="000000"/>
              </w:rPr>
              <w:t>.</w:t>
            </w:r>
          </w:p>
        </w:tc>
        <w:tc>
          <w:tcPr>
            <w:tcW w:w="4655" w:type="pct"/>
            <w:gridSpan w:val="3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A2" w14:textId="77777777" w:rsidR="005B09A7" w:rsidRPr="005B09A7" w:rsidRDefault="005B09A7" w:rsidP="005B09A7">
            <w:pPr>
              <w:rPr>
                <w:rFonts w:ascii="Arial" w:hAnsi="Arial" w:cs="Arial"/>
                <w:b/>
                <w:color w:val="000000"/>
                <w:lang w:val="lt-LT"/>
              </w:rPr>
            </w:pPr>
            <w:r w:rsidRPr="005B09A7">
              <w:rPr>
                <w:rFonts w:ascii="Arial" w:hAnsi="Arial" w:cs="Arial"/>
                <w:b/>
                <w:color w:val="000000"/>
                <w:lang w:val="lt-LT"/>
              </w:rPr>
              <w:t>Vardiniai dydžiai</w:t>
            </w:r>
            <w:r w:rsidR="00B854B4">
              <w:rPr>
                <w:rFonts w:ascii="Arial" w:hAnsi="Arial" w:cs="Arial"/>
                <w:b/>
                <w:color w:val="000000"/>
                <w:lang w:val="lt-LT"/>
              </w:rPr>
              <w:t xml:space="preserve"> / funkcijos</w:t>
            </w:r>
            <w:r w:rsidRPr="005B09A7">
              <w:rPr>
                <w:rFonts w:ascii="Arial" w:hAnsi="Arial" w:cs="Arial"/>
                <w:b/>
                <w:color w:val="000000"/>
                <w:lang w:val="lt-LT"/>
              </w:rPr>
              <w:t>:</w:t>
            </w:r>
          </w:p>
        </w:tc>
      </w:tr>
      <w:tr w:rsidR="003662CC" w:rsidRPr="007772B7" w14:paraId="76ED6AA7" w14:textId="77777777" w:rsidTr="00B40223">
        <w:tc>
          <w:tcPr>
            <w:tcW w:w="345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A4" w14:textId="77777777" w:rsidR="003662CC" w:rsidRPr="00A962A9" w:rsidRDefault="003662CC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A5" w14:textId="77777777" w:rsidR="003662CC" w:rsidRPr="005B09A7" w:rsidRDefault="003662CC" w:rsidP="009B4531">
            <w:pPr>
              <w:jc w:val="both"/>
              <w:rPr>
                <w:rFonts w:ascii="Arial" w:hAnsi="Arial" w:cs="Arial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Pagrindinio bako izoliacinėje alyvoje ištirpusių dujų  stebėjimo</w:t>
            </w:r>
            <w:r w:rsidR="00E335C7">
              <w:rPr>
                <w:rFonts w:ascii="Arial" w:hAnsi="Arial" w:cs="Arial"/>
                <w:color w:val="000000"/>
                <w:lang w:val="lt-LT"/>
              </w:rPr>
              <w:t>/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>monitoringo sistemos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9B4531" w:rsidRPr="003662CC">
              <w:rPr>
                <w:rFonts w:ascii="Arial" w:hAnsi="Arial" w:cs="Arial"/>
                <w:color w:val="000000"/>
                <w:lang w:val="lt-LT"/>
              </w:rPr>
              <w:t>(</w:t>
            </w:r>
            <w:r w:rsidR="009B4531">
              <w:rPr>
                <w:rFonts w:ascii="Arial" w:hAnsi="Arial" w:cs="Arial"/>
                <w:color w:val="000000"/>
                <w:lang w:val="lt-LT"/>
              </w:rPr>
              <w:t xml:space="preserve">toliau </w:t>
            </w:r>
            <w:r w:rsidR="009B4531" w:rsidRPr="003662CC">
              <w:rPr>
                <w:rFonts w:ascii="Arial" w:hAnsi="Arial" w:cs="Arial"/>
                <w:color w:val="000000"/>
                <w:lang w:val="lt-LT"/>
              </w:rPr>
              <w:t>DGA</w:t>
            </w:r>
            <w:r w:rsidR="009B4531">
              <w:rPr>
                <w:rFonts w:ascii="Arial" w:hAnsi="Arial" w:cs="Arial"/>
                <w:color w:val="000000"/>
                <w:lang w:val="lt-LT"/>
              </w:rPr>
              <w:t xml:space="preserve"> sistema</w:t>
            </w:r>
            <w:r w:rsidR="009B4531" w:rsidRPr="003662CC">
              <w:rPr>
                <w:rFonts w:ascii="Arial" w:hAnsi="Arial" w:cs="Arial"/>
                <w:color w:val="000000"/>
                <w:lang w:val="lt-LT"/>
              </w:rPr>
              <w:t>)</w:t>
            </w:r>
            <w:r w:rsidR="009B4531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tikrinamos dujos (kiekvieno iš jų kiekio reikšmė turi būti pateikiama atskirai) 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A6" w14:textId="77777777" w:rsidR="003662CC" w:rsidRPr="003662CC" w:rsidRDefault="003662CC" w:rsidP="003662CC">
            <w:pPr>
              <w:ind w:firstLine="601"/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 xml:space="preserve"> (vandenilis)</w:t>
            </w:r>
            <w:r w:rsidR="00CC6F19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3662CC" w:rsidRPr="007772B7" w14:paraId="76ED6AAB" w14:textId="77777777" w:rsidTr="00B40223"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A8" w14:textId="77777777" w:rsidR="003662CC" w:rsidRPr="00A962A9" w:rsidRDefault="003662CC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A9" w14:textId="77777777" w:rsidR="003662CC" w:rsidRPr="005B09A7" w:rsidRDefault="003662CC" w:rsidP="005B09A7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AA" w14:textId="77777777" w:rsidR="003662CC" w:rsidRPr="003662CC" w:rsidRDefault="003662CC" w:rsidP="003662CC">
            <w:pPr>
              <w:ind w:firstLine="601"/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4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 xml:space="preserve"> (metanas)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3662CC" w:rsidRPr="007772B7" w14:paraId="76ED6AAF" w14:textId="77777777" w:rsidTr="00B40223"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AC" w14:textId="77777777" w:rsidR="003662CC" w:rsidRPr="00A962A9" w:rsidRDefault="003662CC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AD" w14:textId="77777777" w:rsidR="003662CC" w:rsidRPr="005B09A7" w:rsidRDefault="003662CC" w:rsidP="005337CD">
            <w:pPr>
              <w:jc w:val="both"/>
              <w:rPr>
                <w:rFonts w:ascii="Arial" w:hAnsi="Arial" w:cs="Arial"/>
                <w:lang w:val="lt-LT"/>
              </w:rPr>
            </w:pP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AE" w14:textId="77777777" w:rsidR="003662CC" w:rsidRPr="003662CC" w:rsidRDefault="003662CC" w:rsidP="003662CC">
            <w:pPr>
              <w:ind w:firstLine="601"/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>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4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 xml:space="preserve"> (etilenas)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3662CC" w:rsidRPr="007772B7" w14:paraId="76ED6AB3" w14:textId="77777777" w:rsidTr="00B40223"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B0" w14:textId="77777777" w:rsidR="003662CC" w:rsidRPr="00A962A9" w:rsidRDefault="003662CC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B1" w14:textId="77777777" w:rsidR="003662CC" w:rsidRPr="005B09A7" w:rsidRDefault="003662CC" w:rsidP="005B09A7">
            <w:pPr>
              <w:jc w:val="both"/>
              <w:rPr>
                <w:rFonts w:ascii="Arial" w:hAnsi="Arial" w:cs="Arial"/>
                <w:lang w:val="lt-LT"/>
              </w:rPr>
            </w:pP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B2" w14:textId="77777777" w:rsidR="003662CC" w:rsidRPr="003662CC" w:rsidRDefault="003662CC" w:rsidP="003662CC">
            <w:pPr>
              <w:ind w:firstLine="601"/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>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6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 xml:space="preserve"> (etanas)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3662CC" w:rsidRPr="007772B7" w14:paraId="76ED6AB7" w14:textId="77777777" w:rsidTr="00B40223"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B4" w14:textId="77777777" w:rsidR="003662CC" w:rsidRPr="00A962A9" w:rsidRDefault="003662CC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B5" w14:textId="77777777" w:rsidR="003662CC" w:rsidRPr="005B09A7" w:rsidRDefault="003662CC" w:rsidP="005B09A7">
            <w:pPr>
              <w:jc w:val="both"/>
              <w:rPr>
                <w:rFonts w:ascii="Arial" w:hAnsi="Arial" w:cs="Arial"/>
                <w:lang w:val="lt-LT"/>
              </w:rPr>
            </w:pP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B6" w14:textId="77777777" w:rsidR="003662CC" w:rsidRPr="003662CC" w:rsidRDefault="003662CC" w:rsidP="003662CC">
            <w:pPr>
              <w:ind w:firstLine="601"/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>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 xml:space="preserve"> (acetilenas)</w:t>
            </w:r>
            <w:r w:rsidR="00CC6F19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3662CC" w:rsidRPr="007772B7" w14:paraId="76ED6ABB" w14:textId="77777777" w:rsidTr="00B40223"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B8" w14:textId="77777777" w:rsidR="003662CC" w:rsidRPr="00A962A9" w:rsidRDefault="003662CC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B9" w14:textId="77777777" w:rsidR="003662CC" w:rsidRPr="005B09A7" w:rsidRDefault="003662CC" w:rsidP="005B09A7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BA" w14:textId="77777777" w:rsidR="003662CC" w:rsidRPr="003662CC" w:rsidRDefault="003662CC" w:rsidP="003662CC">
            <w:pPr>
              <w:ind w:firstLine="601"/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CO (anglies oksidas)</w:t>
            </w:r>
            <w:r w:rsidR="00CC6F19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3662CC" w:rsidRPr="007772B7" w14:paraId="76ED6ABF" w14:textId="77777777" w:rsidTr="00B40223">
        <w:tc>
          <w:tcPr>
            <w:tcW w:w="345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BC" w14:textId="77777777" w:rsidR="003662CC" w:rsidRPr="00A962A9" w:rsidRDefault="003662CC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BD" w14:textId="77777777" w:rsidR="003662CC" w:rsidRPr="005B09A7" w:rsidRDefault="003662CC" w:rsidP="005B09A7">
            <w:pPr>
              <w:jc w:val="both"/>
              <w:rPr>
                <w:rFonts w:ascii="Arial" w:hAnsi="Arial" w:cs="Arial"/>
                <w:lang w:val="lt-LT"/>
              </w:rPr>
            </w:pP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BE" w14:textId="77777777" w:rsidR="003662CC" w:rsidRPr="003662CC" w:rsidRDefault="003662CC" w:rsidP="003662CC">
            <w:pPr>
              <w:ind w:firstLine="601"/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CO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 xml:space="preserve"> (anglies dioksidas)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3662CC" w:rsidRPr="001D5D6F" w14:paraId="76ED6AC3" w14:textId="77777777" w:rsidTr="00B40223">
        <w:tc>
          <w:tcPr>
            <w:tcW w:w="3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C0" w14:textId="77777777" w:rsidR="003662CC" w:rsidRPr="00A962A9" w:rsidRDefault="003662CC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C1" w14:textId="77777777" w:rsidR="003662CC" w:rsidRPr="005B09A7" w:rsidRDefault="00A75678" w:rsidP="00E335C7">
            <w:pPr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S</w:t>
            </w:r>
            <w:r w:rsidR="00E335C7" w:rsidRPr="003662CC">
              <w:rPr>
                <w:rFonts w:ascii="Arial" w:hAnsi="Arial" w:cs="Arial"/>
                <w:color w:val="000000"/>
                <w:lang w:val="lt-LT"/>
              </w:rPr>
              <w:t>tebėjimo</w:t>
            </w:r>
            <w:r w:rsidR="00E335C7">
              <w:rPr>
                <w:rFonts w:ascii="Arial" w:hAnsi="Arial" w:cs="Arial"/>
                <w:color w:val="000000"/>
                <w:lang w:val="lt-LT"/>
              </w:rPr>
              <w:t>/</w:t>
            </w:r>
            <w:r w:rsidR="00E335C7" w:rsidRPr="003662CC">
              <w:rPr>
                <w:rFonts w:ascii="Arial" w:hAnsi="Arial" w:cs="Arial"/>
                <w:color w:val="000000"/>
                <w:lang w:val="lt-LT"/>
              </w:rPr>
              <w:t>monitoringo sistemos</w:t>
            </w:r>
            <w:r w:rsidR="00E335C7">
              <w:rPr>
                <w:rFonts w:ascii="Arial" w:hAnsi="Arial" w:cs="Arial"/>
                <w:color w:val="000000"/>
                <w:lang w:val="lt-LT"/>
              </w:rPr>
              <w:t xml:space="preserve"> privalomai tikrinamas rodiklis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C2" w14:textId="77777777" w:rsidR="003662CC" w:rsidRPr="005B09A7" w:rsidRDefault="00E335C7" w:rsidP="00CC6F19">
            <w:pPr>
              <w:ind w:firstLine="361"/>
              <w:rPr>
                <w:rFonts w:ascii="Arial" w:hAnsi="Arial" w:cs="Arial"/>
                <w:lang w:val="lt-LT"/>
              </w:rPr>
            </w:pPr>
            <w:r w:rsidRPr="00E335C7">
              <w:rPr>
                <w:rFonts w:ascii="Arial" w:hAnsi="Arial" w:cs="Arial"/>
                <w:color w:val="000000"/>
                <w:lang w:val="lt-LT"/>
              </w:rPr>
              <w:t>Drėgmės kiekis alyvoje (H</w:t>
            </w:r>
            <w:r w:rsidRPr="00E335C7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E335C7">
              <w:rPr>
                <w:rFonts w:ascii="Arial" w:hAnsi="Arial" w:cs="Arial"/>
                <w:color w:val="000000"/>
                <w:lang w:val="lt-LT"/>
              </w:rPr>
              <w:t>O)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B854B4" w:rsidRPr="007772B7" w14:paraId="76ED6AC9" w14:textId="77777777" w:rsidTr="00B40223">
        <w:trPr>
          <w:trHeight w:val="295"/>
        </w:trPr>
        <w:tc>
          <w:tcPr>
            <w:tcW w:w="345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C4" w14:textId="77777777" w:rsidR="00B854B4" w:rsidRPr="00CC6F19" w:rsidRDefault="00B854B4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27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C5" w14:textId="77777777" w:rsidR="00B854B4" w:rsidRDefault="00B854B4" w:rsidP="00E335C7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DGA sistemos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tikrinamų dujų ir drėgmės kiekio </w:t>
            </w:r>
            <w:r w:rsidRPr="00E335C7">
              <w:rPr>
                <w:rFonts w:ascii="Arial" w:hAnsi="Arial" w:cs="Arial"/>
                <w:color w:val="000000"/>
                <w:lang w:val="lt-LT"/>
              </w:rPr>
              <w:t>matavimo diapazona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s ne </w:t>
            </w:r>
            <w:r w:rsidR="007317F5">
              <w:rPr>
                <w:rFonts w:ascii="Arial" w:hAnsi="Arial" w:cs="Arial"/>
                <w:color w:val="000000"/>
                <w:lang w:val="lt-LT"/>
              </w:rPr>
              <w:t>siauresnis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kaip, ppm</w:t>
            </w:r>
          </w:p>
          <w:p w14:paraId="76ED6AC6" w14:textId="77777777" w:rsidR="00B854B4" w:rsidRPr="003E66C4" w:rsidRDefault="00B854B4" w:rsidP="009B45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</w:pPr>
            <w:r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* - DGA sistemos rodiklio matavimo duomenys turi būti pateikiami ppm išraiškoje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C7" w14:textId="77777777" w:rsidR="00B854B4" w:rsidRPr="003662CC" w:rsidRDefault="00B854B4" w:rsidP="00470397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C8" w14:textId="77777777" w:rsidR="00B854B4" w:rsidRPr="003662CC" w:rsidRDefault="00B854B4" w:rsidP="00C41CAE">
            <w:pPr>
              <w:ind w:firstLine="458"/>
              <w:rPr>
                <w:rFonts w:ascii="Arial" w:hAnsi="Arial" w:cs="Arial"/>
                <w:color w:val="000000"/>
                <w:lang w:val="lt-LT"/>
              </w:rPr>
            </w:pP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5 </w:t>
            </w:r>
            <w:r>
              <w:rPr>
                <w:rFonts w:ascii="Arial" w:hAnsi="Arial" w:cs="Arial"/>
                <w:color w:val="000000"/>
                <w:lang w:val="lt-LT"/>
              </w:rPr>
              <w:t>–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 5</w:t>
            </w:r>
            <w:r>
              <w:rPr>
                <w:rFonts w:ascii="Arial" w:hAnsi="Arial" w:cs="Arial"/>
                <w:color w:val="000000"/>
                <w:lang w:val="lt-LT"/>
              </w:rPr>
              <w:t>.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>000</w:t>
            </w:r>
            <w:r w:rsidR="00CC6F19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B854B4" w:rsidRPr="007772B7" w14:paraId="76ED6ACE" w14:textId="77777777" w:rsidTr="00B40223">
        <w:trPr>
          <w:trHeight w:val="295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CA" w14:textId="77777777" w:rsidR="00B854B4" w:rsidRPr="00A962A9" w:rsidRDefault="00B854B4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CB" w14:textId="77777777" w:rsidR="00B854B4" w:rsidRPr="005B09A7" w:rsidRDefault="00B854B4" w:rsidP="005B0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CC" w14:textId="77777777" w:rsidR="00B854B4" w:rsidRPr="003662CC" w:rsidRDefault="00B854B4" w:rsidP="00470397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4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CD" w14:textId="77777777" w:rsidR="00B854B4" w:rsidRPr="003662CC" w:rsidRDefault="00B854B4" w:rsidP="001D5D6F">
            <w:pPr>
              <w:ind w:firstLine="458"/>
              <w:rPr>
                <w:rFonts w:ascii="Arial" w:hAnsi="Arial" w:cs="Arial"/>
                <w:color w:val="000000"/>
                <w:lang w:val="lt-LT"/>
              </w:rPr>
            </w:pP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2 </w:t>
            </w:r>
            <w:r>
              <w:rPr>
                <w:rFonts w:ascii="Arial" w:hAnsi="Arial" w:cs="Arial"/>
                <w:color w:val="000000"/>
                <w:lang w:val="lt-LT"/>
              </w:rPr>
              <w:t>–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1D5D6F">
              <w:rPr>
                <w:rFonts w:ascii="Arial" w:hAnsi="Arial" w:cs="Arial"/>
                <w:color w:val="000000"/>
                <w:lang w:val="lt-LT"/>
              </w:rPr>
              <w:t>50</w:t>
            </w:r>
            <w:r>
              <w:rPr>
                <w:rFonts w:ascii="Arial" w:hAnsi="Arial" w:cs="Arial"/>
                <w:color w:val="000000"/>
                <w:lang w:val="lt-LT"/>
              </w:rPr>
              <w:t>.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>000</w:t>
            </w:r>
            <w:r w:rsidR="00CC6F19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B854B4" w:rsidRPr="007772B7" w14:paraId="76ED6AD3" w14:textId="77777777" w:rsidTr="00B40223">
        <w:trPr>
          <w:trHeight w:val="295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CF" w14:textId="77777777" w:rsidR="00B854B4" w:rsidRPr="00A962A9" w:rsidRDefault="00B854B4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D0" w14:textId="77777777" w:rsidR="00B854B4" w:rsidRPr="005B09A7" w:rsidRDefault="00B854B4" w:rsidP="008534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D1" w14:textId="77777777" w:rsidR="00B854B4" w:rsidRPr="003662CC" w:rsidRDefault="00B854B4" w:rsidP="00470397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>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4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D2" w14:textId="77777777" w:rsidR="00B854B4" w:rsidRPr="003662CC" w:rsidRDefault="00B854B4" w:rsidP="009D4BFD">
            <w:pPr>
              <w:ind w:firstLine="458"/>
              <w:rPr>
                <w:rFonts w:ascii="Arial" w:hAnsi="Arial" w:cs="Arial"/>
                <w:color w:val="000000"/>
                <w:lang w:val="lt-LT"/>
              </w:rPr>
            </w:pP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2 </w:t>
            </w:r>
            <w:r>
              <w:rPr>
                <w:rFonts w:ascii="Arial" w:hAnsi="Arial" w:cs="Arial"/>
                <w:color w:val="000000"/>
                <w:lang w:val="lt-LT"/>
              </w:rPr>
              <w:t>–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9D4BFD">
              <w:rPr>
                <w:rFonts w:ascii="Arial" w:hAnsi="Arial" w:cs="Arial"/>
                <w:color w:val="000000"/>
                <w:lang w:val="lt-LT"/>
              </w:rPr>
              <w:t>50</w:t>
            </w:r>
            <w:r>
              <w:rPr>
                <w:rFonts w:ascii="Arial" w:hAnsi="Arial" w:cs="Arial"/>
                <w:color w:val="000000"/>
                <w:lang w:val="lt-LT"/>
              </w:rPr>
              <w:t>.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>000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B854B4" w:rsidRPr="007772B7" w14:paraId="76ED6AD8" w14:textId="77777777" w:rsidTr="00B40223">
        <w:trPr>
          <w:trHeight w:val="295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D4" w14:textId="77777777" w:rsidR="00B854B4" w:rsidRPr="00A962A9" w:rsidRDefault="00B854B4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D5" w14:textId="77777777" w:rsidR="00B854B4" w:rsidRPr="005B09A7" w:rsidRDefault="00B854B4" w:rsidP="005337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D6" w14:textId="77777777" w:rsidR="00B854B4" w:rsidRPr="003662CC" w:rsidRDefault="00B854B4" w:rsidP="00470397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>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6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D7" w14:textId="77777777" w:rsidR="00B854B4" w:rsidRPr="003662CC" w:rsidRDefault="00B854B4" w:rsidP="001D5D6F">
            <w:pPr>
              <w:ind w:firstLine="458"/>
              <w:rPr>
                <w:rFonts w:ascii="Arial" w:hAnsi="Arial" w:cs="Arial"/>
                <w:color w:val="000000"/>
                <w:lang w:val="lt-LT"/>
              </w:rPr>
            </w:pP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2 </w:t>
            </w:r>
            <w:r>
              <w:rPr>
                <w:rFonts w:ascii="Arial" w:hAnsi="Arial" w:cs="Arial"/>
                <w:color w:val="000000"/>
                <w:lang w:val="lt-LT"/>
              </w:rPr>
              <w:t>–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1D5D6F">
              <w:rPr>
                <w:rFonts w:ascii="Arial" w:hAnsi="Arial" w:cs="Arial"/>
                <w:color w:val="000000"/>
                <w:lang w:val="lt-LT"/>
              </w:rPr>
              <w:t>50</w:t>
            </w:r>
            <w:r>
              <w:rPr>
                <w:rFonts w:ascii="Arial" w:hAnsi="Arial" w:cs="Arial"/>
                <w:color w:val="000000"/>
                <w:lang w:val="lt-LT"/>
              </w:rPr>
              <w:t>.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>000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B854B4" w:rsidRPr="007772B7" w14:paraId="76ED6ADD" w14:textId="77777777" w:rsidTr="00B40223">
        <w:trPr>
          <w:trHeight w:val="295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D9" w14:textId="77777777" w:rsidR="00B854B4" w:rsidRPr="00A962A9" w:rsidRDefault="00B854B4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DA" w14:textId="77777777" w:rsidR="00B854B4" w:rsidRPr="005B09A7" w:rsidRDefault="00B854B4" w:rsidP="005337CD">
            <w:pPr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DB" w14:textId="77777777" w:rsidR="00B854B4" w:rsidRPr="003662CC" w:rsidRDefault="00B854B4" w:rsidP="00470397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3662CC">
              <w:rPr>
                <w:rFonts w:ascii="Arial" w:hAnsi="Arial" w:cs="Arial"/>
                <w:color w:val="000000"/>
                <w:lang w:val="lt-LT"/>
              </w:rPr>
              <w:t>H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DC" w14:textId="77777777" w:rsidR="00B854B4" w:rsidRPr="003662CC" w:rsidRDefault="00B854B4" w:rsidP="009D4BFD">
            <w:pPr>
              <w:ind w:firstLine="458"/>
              <w:rPr>
                <w:rFonts w:ascii="Arial" w:hAnsi="Arial" w:cs="Arial"/>
                <w:color w:val="000000"/>
                <w:lang w:val="lt-LT"/>
              </w:rPr>
            </w:pP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0.5 </w:t>
            </w:r>
            <w:r>
              <w:rPr>
                <w:rFonts w:ascii="Arial" w:hAnsi="Arial" w:cs="Arial"/>
                <w:color w:val="000000"/>
                <w:lang w:val="lt-LT"/>
              </w:rPr>
              <w:t>–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9D4BFD">
              <w:rPr>
                <w:rFonts w:ascii="Arial" w:hAnsi="Arial" w:cs="Arial"/>
                <w:color w:val="000000"/>
                <w:lang w:val="lt-LT"/>
              </w:rPr>
              <w:t>50</w:t>
            </w:r>
            <w:r>
              <w:rPr>
                <w:rFonts w:ascii="Arial" w:hAnsi="Arial" w:cs="Arial"/>
                <w:color w:val="000000"/>
                <w:lang w:val="lt-LT"/>
              </w:rPr>
              <w:t>.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>000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B854B4" w:rsidRPr="007772B7" w14:paraId="76ED6AE2" w14:textId="77777777" w:rsidTr="00B40223">
        <w:trPr>
          <w:trHeight w:val="295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DE" w14:textId="77777777" w:rsidR="00B854B4" w:rsidRPr="00A962A9" w:rsidRDefault="00B854B4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DF" w14:textId="77777777" w:rsidR="00B854B4" w:rsidRPr="005B09A7" w:rsidRDefault="00B854B4" w:rsidP="005337CD">
            <w:pPr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E0" w14:textId="77777777" w:rsidR="00B854B4" w:rsidRPr="003662CC" w:rsidRDefault="00B854B4" w:rsidP="00470397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CO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E1" w14:textId="77777777" w:rsidR="00B854B4" w:rsidRPr="003662CC" w:rsidRDefault="00B854B4" w:rsidP="009D4BFD">
            <w:pPr>
              <w:ind w:firstLine="458"/>
              <w:rPr>
                <w:rFonts w:ascii="Arial" w:hAnsi="Arial" w:cs="Arial"/>
                <w:color w:val="000000"/>
                <w:lang w:val="lt-LT"/>
              </w:rPr>
            </w:pP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2 </w:t>
            </w:r>
            <w:r>
              <w:rPr>
                <w:rFonts w:ascii="Arial" w:hAnsi="Arial" w:cs="Arial"/>
                <w:color w:val="000000"/>
                <w:lang w:val="lt-LT"/>
              </w:rPr>
              <w:t>–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9D4BFD">
              <w:rPr>
                <w:rFonts w:ascii="Arial" w:hAnsi="Arial" w:cs="Arial"/>
                <w:color w:val="000000"/>
                <w:lang w:val="lt-LT"/>
              </w:rPr>
              <w:t>5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>0</w:t>
            </w:r>
            <w:r>
              <w:rPr>
                <w:rFonts w:ascii="Arial" w:hAnsi="Arial" w:cs="Arial"/>
                <w:color w:val="000000"/>
                <w:lang w:val="lt-LT"/>
              </w:rPr>
              <w:t>.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>000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B854B4" w:rsidRPr="007772B7" w14:paraId="76ED6AE7" w14:textId="77777777" w:rsidTr="00B40223">
        <w:trPr>
          <w:trHeight w:val="295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E3" w14:textId="77777777" w:rsidR="00B854B4" w:rsidRPr="00A962A9" w:rsidRDefault="00B854B4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E4" w14:textId="77777777" w:rsidR="00B854B4" w:rsidRPr="005B09A7" w:rsidRDefault="00B854B4" w:rsidP="005337CD">
            <w:pPr>
              <w:jc w:val="both"/>
              <w:rPr>
                <w:rFonts w:ascii="Arial" w:hAnsi="Arial" w:cs="Arial"/>
                <w:color w:val="000000"/>
                <w:vertAlign w:val="superscript"/>
                <w:lang w:val="lt-LT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E5" w14:textId="77777777" w:rsidR="00B854B4" w:rsidRPr="003662CC" w:rsidRDefault="00B854B4" w:rsidP="00470397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CO</w:t>
            </w:r>
            <w:r w:rsidRPr="003662CC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E6" w14:textId="77777777" w:rsidR="00B854B4" w:rsidRPr="003662CC" w:rsidRDefault="00B854B4" w:rsidP="009D4BFD">
            <w:pPr>
              <w:ind w:firstLine="458"/>
              <w:rPr>
                <w:rFonts w:ascii="Arial" w:hAnsi="Arial" w:cs="Arial"/>
                <w:color w:val="000000"/>
                <w:lang w:val="lt-LT"/>
              </w:rPr>
            </w:pP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20 </w:t>
            </w:r>
            <w:r>
              <w:rPr>
                <w:rFonts w:ascii="Arial" w:hAnsi="Arial" w:cs="Arial"/>
                <w:color w:val="000000"/>
                <w:lang w:val="lt-LT"/>
              </w:rPr>
              <w:t>–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9D4BFD">
              <w:rPr>
                <w:rFonts w:ascii="Arial" w:hAnsi="Arial" w:cs="Arial"/>
                <w:color w:val="000000"/>
                <w:lang w:val="lt-LT"/>
              </w:rPr>
              <w:t>5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>0</w:t>
            </w:r>
            <w:r>
              <w:rPr>
                <w:rFonts w:ascii="Arial" w:hAnsi="Arial" w:cs="Arial"/>
                <w:color w:val="000000"/>
                <w:lang w:val="lt-LT"/>
              </w:rPr>
              <w:t>.</w:t>
            </w:r>
            <w:r w:rsidRPr="00805E41">
              <w:rPr>
                <w:rFonts w:ascii="Arial" w:hAnsi="Arial" w:cs="Arial"/>
                <w:color w:val="000000"/>
                <w:lang w:val="lt-LT"/>
              </w:rPr>
              <w:t>000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B854B4" w:rsidRPr="007772B7" w14:paraId="76ED6AEC" w14:textId="77777777" w:rsidTr="00B40223">
        <w:trPr>
          <w:trHeight w:val="167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E8" w14:textId="77777777" w:rsidR="00B854B4" w:rsidRPr="00A962A9" w:rsidRDefault="00B854B4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E9" w14:textId="77777777" w:rsidR="00B854B4" w:rsidRPr="005B09A7" w:rsidRDefault="00B854B4" w:rsidP="005337CD">
            <w:pPr>
              <w:jc w:val="both"/>
              <w:rPr>
                <w:rFonts w:ascii="Arial" w:hAnsi="Arial" w:cs="Arial"/>
                <w:color w:val="000000"/>
                <w:vertAlign w:val="superscript"/>
                <w:lang w:val="lt-LT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AEA" w14:textId="77777777" w:rsidR="00B854B4" w:rsidRPr="003662CC" w:rsidRDefault="00B854B4" w:rsidP="00470397">
            <w:pPr>
              <w:rPr>
                <w:rFonts w:ascii="Arial" w:hAnsi="Arial" w:cs="Arial"/>
                <w:color w:val="000000"/>
                <w:lang w:val="lt-LT"/>
              </w:rPr>
            </w:pPr>
            <w:r w:rsidRPr="00E335C7">
              <w:rPr>
                <w:rFonts w:ascii="Arial" w:hAnsi="Arial" w:cs="Arial"/>
                <w:color w:val="000000"/>
                <w:lang w:val="lt-LT"/>
              </w:rPr>
              <w:t>H</w:t>
            </w:r>
            <w:r w:rsidRPr="00E335C7">
              <w:rPr>
                <w:rFonts w:ascii="Arial" w:hAnsi="Arial" w:cs="Arial"/>
                <w:color w:val="000000"/>
                <w:vertAlign w:val="subscript"/>
                <w:lang w:val="lt-LT"/>
              </w:rPr>
              <w:t>2</w:t>
            </w:r>
            <w:r w:rsidRPr="00E335C7">
              <w:rPr>
                <w:rFonts w:ascii="Arial" w:hAnsi="Arial" w:cs="Arial"/>
                <w:color w:val="000000"/>
                <w:lang w:val="lt-LT"/>
              </w:rPr>
              <w:t>O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EB" w14:textId="77777777" w:rsidR="00B854B4" w:rsidRPr="003662CC" w:rsidRDefault="00B854B4" w:rsidP="00805E41">
            <w:pPr>
              <w:ind w:firstLine="458"/>
              <w:rPr>
                <w:rFonts w:ascii="Arial" w:hAnsi="Arial" w:cs="Arial"/>
                <w:color w:val="000000"/>
                <w:lang w:val="lt-LT"/>
              </w:rPr>
            </w:pPr>
            <w:r w:rsidRPr="00805E41">
              <w:rPr>
                <w:rFonts w:ascii="Arial" w:hAnsi="Arial" w:cs="Arial"/>
                <w:color w:val="000000"/>
                <w:lang w:val="lt-LT"/>
              </w:rPr>
              <w:t>0 - 100% RS*</w:t>
            </w:r>
            <w:r w:rsidR="00CC6F19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805E41" w:rsidRPr="007317F5" w14:paraId="76ED6AF1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ED" w14:textId="77777777" w:rsidR="00805E41" w:rsidRPr="00A962A9" w:rsidRDefault="00805E41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ED6AEE" w14:textId="77777777" w:rsidR="00805E41" w:rsidRDefault="00805E41" w:rsidP="009B4531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DGA sistemos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367D63">
              <w:rPr>
                <w:rFonts w:ascii="Arial" w:hAnsi="Arial" w:cs="Arial"/>
                <w:color w:val="000000"/>
                <w:lang w:val="lt-LT"/>
              </w:rPr>
              <w:t>jutiklių (dujų ir drėgmės)</w:t>
            </w:r>
            <w:r w:rsidR="00C41CAE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BF2121">
              <w:rPr>
                <w:rFonts w:ascii="Arial" w:hAnsi="Arial" w:cs="Arial"/>
                <w:color w:val="000000"/>
                <w:lang w:val="lt-LT"/>
              </w:rPr>
              <w:t>m</w:t>
            </w:r>
            <w:r w:rsidRPr="00BF2121">
              <w:rPr>
                <w:rFonts w:ascii="Arial" w:hAnsi="Arial" w:cs="Arial"/>
                <w:color w:val="000000"/>
                <w:lang w:val="lt-LT"/>
              </w:rPr>
              <w:t>atavimo paklaidos</w:t>
            </w:r>
            <w:r w:rsidR="00BF2121">
              <w:rPr>
                <w:rFonts w:ascii="Arial" w:hAnsi="Arial" w:cs="Arial"/>
                <w:color w:val="000000"/>
                <w:lang w:val="lt-LT"/>
              </w:rPr>
              <w:t xml:space="preserve"> ne didesnės kaip, </w:t>
            </w:r>
            <w:r w:rsidR="00BF2121" w:rsidRPr="00805E41">
              <w:rPr>
                <w:rFonts w:ascii="Arial" w:hAnsi="Arial" w:cs="Arial"/>
                <w:color w:val="000000"/>
                <w:lang w:val="lt-LT"/>
              </w:rPr>
              <w:t>%</w:t>
            </w:r>
          </w:p>
          <w:p w14:paraId="76ED6AEF" w14:textId="16929A60" w:rsidR="007317F5" w:rsidRPr="003E66C4" w:rsidRDefault="007317F5" w:rsidP="009B1B6A">
            <w:pPr>
              <w:rPr>
                <w:sz w:val="20"/>
                <w:szCs w:val="20"/>
                <w:lang w:val="lt-LT" w:eastAsia="lt-LT"/>
              </w:rPr>
            </w:pPr>
            <w:r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* - kada atitinkamų dujų kiekis yra </w:t>
            </w:r>
            <w:r w:rsidR="009B1B6A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3</w:t>
            </w:r>
            <w:r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.3 punkt</w:t>
            </w:r>
            <w:bookmarkStart w:id="0" w:name="_GoBack"/>
            <w:bookmarkEnd w:id="0"/>
            <w:r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e matavimo diapazone 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F0" w14:textId="77777777" w:rsidR="00805E41" w:rsidRPr="007317F5" w:rsidRDefault="00C41CAE" w:rsidP="000509C2">
            <w:pPr>
              <w:jc w:val="center"/>
              <w:rPr>
                <w:lang w:val="lt-LT"/>
              </w:rPr>
            </w:pPr>
            <w:r w:rsidRPr="00C41CAE">
              <w:rPr>
                <w:rFonts w:ascii="Arial" w:hAnsi="Arial" w:cs="Arial"/>
                <w:color w:val="000000"/>
                <w:lang w:val="lt-LT"/>
              </w:rPr>
              <w:t>±</w:t>
            </w:r>
            <w:r w:rsidR="00367D63" w:rsidRPr="007317F5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Pr="00C41CAE">
              <w:rPr>
                <w:rFonts w:ascii="Arial" w:hAnsi="Arial" w:cs="Arial"/>
                <w:color w:val="000000"/>
                <w:lang w:val="lt-LT"/>
              </w:rPr>
              <w:t>5</w:t>
            </w:r>
            <w:r w:rsidR="007317F5">
              <w:rPr>
                <w:rFonts w:ascii="Arial" w:hAnsi="Arial" w:cs="Arial"/>
                <w:color w:val="000000"/>
                <w:lang w:val="lt-LT"/>
              </w:rPr>
              <w:t>*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341070" w:rsidRPr="007317F5" w14:paraId="76ED6AF5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F2" w14:textId="77777777" w:rsidR="00341070" w:rsidRPr="007317F5" w:rsidRDefault="00341070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F3" w14:textId="77777777" w:rsidR="00341070" w:rsidRPr="007317F5" w:rsidRDefault="000509C2" w:rsidP="009B4531">
            <w:pPr>
              <w:jc w:val="both"/>
              <w:rPr>
                <w:rFonts w:cstheme="minorHAnsi"/>
                <w:color w:val="000000"/>
                <w:szCs w:val="20"/>
                <w:lang w:val="lt-LT" w:eastAsia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DGA sistemos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maitinimo įtampa, V AC (50 Hz) / V DC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F4" w14:textId="77777777" w:rsidR="00341070" w:rsidRPr="000509C2" w:rsidRDefault="000509C2" w:rsidP="000509C2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 w:rsidRPr="000509C2">
              <w:rPr>
                <w:rFonts w:ascii="Arial" w:hAnsi="Arial" w:cs="Arial"/>
                <w:color w:val="000000"/>
                <w:lang w:val="lt-LT"/>
              </w:rPr>
              <w:t>230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Pr="000509C2">
              <w:rPr>
                <w:rFonts w:ascii="Arial" w:hAnsi="Arial" w:cs="Arial"/>
                <w:color w:val="000000"/>
                <w:lang w:val="lt-LT"/>
              </w:rPr>
              <w:t>/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Pr="000509C2">
              <w:rPr>
                <w:rFonts w:ascii="Arial" w:hAnsi="Arial" w:cs="Arial"/>
                <w:color w:val="000000"/>
                <w:lang w:val="lt-LT"/>
              </w:rPr>
              <w:t>220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341070" w:rsidRPr="007772B7" w14:paraId="76ED6AF9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F6" w14:textId="77777777" w:rsidR="00341070" w:rsidRPr="007317F5" w:rsidRDefault="00341070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F7" w14:textId="77777777" w:rsidR="00341070" w:rsidRPr="00210710" w:rsidRDefault="00F308C3" w:rsidP="00C34075">
            <w:pPr>
              <w:rPr>
                <w:rFonts w:cstheme="minorHAnsi"/>
                <w:color w:val="000000"/>
                <w:szCs w:val="20"/>
                <w:lang w:val="lt-LT" w:eastAsia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DGA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9B4531">
              <w:rPr>
                <w:rFonts w:ascii="Arial" w:hAnsi="Arial" w:cs="Arial"/>
                <w:color w:val="000000"/>
                <w:lang w:val="lt-LT"/>
              </w:rPr>
              <w:t xml:space="preserve">sistemos </w:t>
            </w:r>
            <w:r w:rsidR="000509C2">
              <w:rPr>
                <w:rFonts w:ascii="Arial" w:hAnsi="Arial" w:cs="Arial"/>
                <w:color w:val="000000"/>
                <w:lang w:val="lt-LT"/>
              </w:rPr>
              <w:t xml:space="preserve">tikrinamų dujų ir drėgmės kiekio </w:t>
            </w:r>
            <w:r w:rsidR="000509C2" w:rsidRPr="00E335C7">
              <w:rPr>
                <w:rFonts w:ascii="Arial" w:hAnsi="Arial" w:cs="Arial"/>
                <w:color w:val="000000"/>
                <w:lang w:val="lt-LT"/>
              </w:rPr>
              <w:t>matavimo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rodiklių nuskaitymo dažnumas ne rečiau </w:t>
            </w:r>
            <w:r>
              <w:rPr>
                <w:rFonts w:ascii="Arial" w:hAnsi="Arial" w:cs="Arial"/>
                <w:color w:val="000000"/>
                <w:lang w:val="lt-LT"/>
              </w:rPr>
              <w:lastRenderedPageBreak/>
              <w:t>kaip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F8" w14:textId="77777777" w:rsidR="00341070" w:rsidRPr="009C6DB3" w:rsidRDefault="00F308C3" w:rsidP="00C34075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lt-LT"/>
              </w:rPr>
            </w:pPr>
            <w:r w:rsidRPr="00F308C3">
              <w:rPr>
                <w:rFonts w:ascii="Arial" w:hAnsi="Arial" w:cs="Arial"/>
                <w:color w:val="000000"/>
                <w:lang w:val="lt-LT"/>
              </w:rPr>
              <w:lastRenderedPageBreak/>
              <w:t>1 kartas per valandą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341070" w:rsidRPr="007772B7" w14:paraId="76ED6AFD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FA" w14:textId="77777777" w:rsidR="00341070" w:rsidRPr="00A962A9" w:rsidRDefault="00341070" w:rsidP="005B09A7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FB" w14:textId="77777777" w:rsidR="00341070" w:rsidRPr="00EF291E" w:rsidRDefault="009B4531" w:rsidP="009B4531">
            <w:pPr>
              <w:rPr>
                <w:rFonts w:ascii="Arial" w:hAnsi="Arial" w:cs="Arial"/>
                <w:color w:val="000000"/>
                <w:lang w:val="lt-LT"/>
              </w:rPr>
            </w:pPr>
            <w:r w:rsidRPr="003662CC">
              <w:rPr>
                <w:rFonts w:ascii="Arial" w:hAnsi="Arial" w:cs="Arial"/>
                <w:color w:val="000000"/>
                <w:lang w:val="lt-LT"/>
              </w:rPr>
              <w:t>DGA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sistemos t</w:t>
            </w:r>
            <w:r w:rsidR="00EF291E" w:rsidRPr="00EF291E">
              <w:rPr>
                <w:rFonts w:ascii="Arial" w:hAnsi="Arial" w:cs="Arial"/>
                <w:color w:val="000000"/>
                <w:lang w:val="lt-LT"/>
              </w:rPr>
              <w:t xml:space="preserve">uri turėti vidinę atmintį </w:t>
            </w:r>
            <w:r w:rsidR="009415C1">
              <w:rPr>
                <w:rFonts w:ascii="Arial" w:hAnsi="Arial" w:cs="Arial"/>
                <w:color w:val="000000"/>
                <w:lang w:val="lt-LT"/>
              </w:rPr>
              <w:t xml:space="preserve">nepriklausomą nuo maitinimo šaltinio (įrašai išsaugomi maitinimo nutraukimo metu) </w:t>
            </w:r>
            <w:r w:rsidR="00EF291E" w:rsidRPr="00EF291E">
              <w:rPr>
                <w:rFonts w:ascii="Arial" w:hAnsi="Arial" w:cs="Arial"/>
                <w:color w:val="000000"/>
                <w:lang w:val="lt-LT"/>
              </w:rPr>
              <w:t>matavimo duomenų kaupim</w:t>
            </w:r>
            <w:r w:rsidR="009415C1">
              <w:rPr>
                <w:rFonts w:ascii="Arial" w:hAnsi="Arial" w:cs="Arial"/>
                <w:color w:val="000000"/>
                <w:lang w:val="lt-LT"/>
              </w:rPr>
              <w:t>ui</w:t>
            </w:r>
            <w:r w:rsidR="00EF291E" w:rsidRPr="00EF291E">
              <w:rPr>
                <w:rFonts w:ascii="Arial" w:hAnsi="Arial" w:cs="Arial"/>
                <w:color w:val="000000"/>
                <w:lang w:val="lt-LT"/>
              </w:rPr>
              <w:t xml:space="preserve"> ir saugojim</w:t>
            </w:r>
            <w:r w:rsidR="009415C1">
              <w:rPr>
                <w:rFonts w:ascii="Arial" w:hAnsi="Arial" w:cs="Arial"/>
                <w:color w:val="000000"/>
                <w:lang w:val="lt-LT"/>
              </w:rPr>
              <w:t>ui su galimybę atlikti įrašų kiekį ne mažiau kaip, vnt.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AFC" w14:textId="77777777" w:rsidR="00341070" w:rsidRPr="009415C1" w:rsidRDefault="009415C1" w:rsidP="00C34075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 w:rsidRPr="009415C1">
              <w:rPr>
                <w:rFonts w:ascii="Arial" w:hAnsi="Arial" w:cs="Arial"/>
                <w:color w:val="000000"/>
                <w:lang w:val="lt-LT"/>
              </w:rPr>
              <w:t>10</w:t>
            </w:r>
            <w:r>
              <w:rPr>
                <w:rFonts w:ascii="Arial" w:hAnsi="Arial" w:cs="Arial"/>
                <w:color w:val="000000"/>
                <w:lang w:val="lt-LT"/>
              </w:rPr>
              <w:t>.</w:t>
            </w:r>
            <w:r w:rsidRPr="009415C1">
              <w:rPr>
                <w:rFonts w:ascii="Arial" w:hAnsi="Arial" w:cs="Arial"/>
                <w:color w:val="000000"/>
                <w:lang w:val="lt-LT"/>
              </w:rPr>
              <w:t>000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262613" w:rsidRPr="007772B7" w14:paraId="76ED6B01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AFE" w14:textId="77777777" w:rsidR="00262613" w:rsidRPr="00A962A9" w:rsidRDefault="00262613" w:rsidP="00262613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AFF" w14:textId="77777777" w:rsidR="00262613" w:rsidRPr="003927FB" w:rsidRDefault="00262613" w:rsidP="007317F5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3927FB">
              <w:rPr>
                <w:rFonts w:ascii="Arial" w:hAnsi="Arial" w:cs="Arial"/>
                <w:color w:val="000000"/>
                <w:lang w:val="lt-LT"/>
              </w:rPr>
              <w:t xml:space="preserve">Turi būti galimybė 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nuskaityti </w:t>
            </w:r>
            <w:r w:rsidRPr="003927FB">
              <w:rPr>
                <w:rFonts w:ascii="Arial" w:hAnsi="Arial" w:cs="Arial"/>
                <w:color w:val="000000"/>
                <w:lang w:val="lt-LT"/>
              </w:rPr>
              <w:t>DGA sistemos matavim</w:t>
            </w:r>
            <w:r>
              <w:rPr>
                <w:rFonts w:ascii="Arial" w:hAnsi="Arial" w:cs="Arial"/>
                <w:color w:val="000000"/>
                <w:lang w:val="lt-LT"/>
              </w:rPr>
              <w:t>o</w:t>
            </w:r>
            <w:r w:rsidRPr="003927FB">
              <w:rPr>
                <w:rFonts w:ascii="Arial" w:hAnsi="Arial" w:cs="Arial"/>
                <w:color w:val="000000"/>
                <w:lang w:val="lt-LT"/>
              </w:rPr>
              <w:t xml:space="preserve"> rezultat</w:t>
            </w:r>
            <w:r>
              <w:rPr>
                <w:rFonts w:ascii="Arial" w:hAnsi="Arial" w:cs="Arial"/>
                <w:color w:val="000000"/>
                <w:lang w:val="lt-LT"/>
              </w:rPr>
              <w:t>us įrangos įrengimo vietoje, pvz., prijungiant USB laikmeną arba kitais būdais. Jungčių</w:t>
            </w:r>
            <w:r w:rsidR="008A5788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7317F5">
              <w:rPr>
                <w:rFonts w:ascii="Arial" w:hAnsi="Arial" w:cs="Arial"/>
                <w:color w:val="000000"/>
                <w:lang w:val="lt-LT"/>
              </w:rPr>
              <w:t>išoriniai įrangai</w:t>
            </w:r>
            <w:r w:rsidR="008A5788">
              <w:rPr>
                <w:rFonts w:ascii="Arial" w:hAnsi="Arial" w:cs="Arial"/>
                <w:color w:val="000000"/>
                <w:lang w:val="lt-LT"/>
              </w:rPr>
              <w:t xml:space="preserve"> prijungti </w:t>
            </w:r>
            <w:r w:rsidR="007317F5">
              <w:rPr>
                <w:rFonts w:ascii="Arial" w:hAnsi="Arial" w:cs="Arial"/>
                <w:color w:val="000000"/>
                <w:lang w:val="lt-LT"/>
              </w:rPr>
              <w:t xml:space="preserve"> arba </w:t>
            </w:r>
            <w:r>
              <w:rPr>
                <w:rFonts w:ascii="Arial" w:hAnsi="Arial" w:cs="Arial"/>
                <w:color w:val="000000"/>
                <w:lang w:val="lt-LT"/>
              </w:rPr>
              <w:t>atvaizdavimo monitorių kiekis,</w:t>
            </w:r>
            <w:r w:rsidR="007317F5">
              <w:rPr>
                <w:rFonts w:ascii="Arial" w:hAnsi="Arial" w:cs="Arial"/>
                <w:color w:val="000000"/>
                <w:lang w:val="lt-LT"/>
              </w:rPr>
              <w:t xml:space="preserve"> ne mažiau kaip,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vnt.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00" w14:textId="77777777" w:rsidR="00262613" w:rsidRPr="003927FB" w:rsidRDefault="00262613" w:rsidP="00262613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1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262613" w:rsidRPr="007772B7" w14:paraId="76ED6B05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02" w14:textId="77777777" w:rsidR="00262613" w:rsidRPr="00A962A9" w:rsidRDefault="00262613" w:rsidP="00262613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03" w14:textId="77777777" w:rsidR="00262613" w:rsidRPr="003927FB" w:rsidRDefault="00262613" w:rsidP="00262613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3927FB">
              <w:rPr>
                <w:rFonts w:ascii="Arial" w:hAnsi="Arial" w:cs="Arial"/>
                <w:color w:val="000000"/>
                <w:lang w:val="lt-LT"/>
              </w:rPr>
              <w:t xml:space="preserve">Turi būti galimybė 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nuskaityti </w:t>
            </w:r>
            <w:r w:rsidRPr="003927FB">
              <w:rPr>
                <w:rFonts w:ascii="Arial" w:hAnsi="Arial" w:cs="Arial"/>
                <w:color w:val="000000"/>
                <w:lang w:val="lt-LT"/>
              </w:rPr>
              <w:t>DGA sistemos matavim</w:t>
            </w:r>
            <w:r>
              <w:rPr>
                <w:rFonts w:ascii="Arial" w:hAnsi="Arial" w:cs="Arial"/>
                <w:color w:val="000000"/>
                <w:lang w:val="lt-LT"/>
              </w:rPr>
              <w:t>o</w:t>
            </w:r>
            <w:r w:rsidRPr="003927FB">
              <w:rPr>
                <w:rFonts w:ascii="Arial" w:hAnsi="Arial" w:cs="Arial"/>
                <w:color w:val="000000"/>
                <w:lang w:val="lt-LT"/>
              </w:rPr>
              <w:t xml:space="preserve"> rezultat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us nuotolinių būdu iš atskirų darbo vietų (kompiuterių) nepriklausomai nuo jų fizinės įdėstymo vietos </w:t>
            </w:r>
            <w:r w:rsidR="00DA07BE" w:rsidRPr="00DA07BE">
              <w:rPr>
                <w:rFonts w:ascii="Arial" w:hAnsi="Arial" w:cs="Arial"/>
                <w:color w:val="000000"/>
                <w:lang w:val="lt-LT"/>
              </w:rPr>
              <w:t>Lietuvos Respublikos teritorijoje</w:t>
            </w:r>
            <w:r>
              <w:rPr>
                <w:rFonts w:ascii="Arial" w:hAnsi="Arial" w:cs="Arial"/>
                <w:color w:val="000000"/>
                <w:lang w:val="lt-LT"/>
              </w:rPr>
              <w:t>, ne mažiau kaip, vnt.</w:t>
            </w:r>
            <w:r w:rsidRPr="003927FB">
              <w:rPr>
                <w:rFonts w:ascii="Arial" w:hAnsi="Arial" w:cs="Arial"/>
                <w:color w:val="000000"/>
                <w:lang w:val="lt-LT"/>
              </w:rPr>
              <w:t xml:space="preserve">  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04" w14:textId="77777777" w:rsidR="00262613" w:rsidRPr="003927FB" w:rsidRDefault="00F526A9" w:rsidP="00262613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20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262613" w:rsidRPr="00DF66BB" w14:paraId="76ED6B0A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06" w14:textId="77777777" w:rsidR="00262613" w:rsidRPr="00A962A9" w:rsidRDefault="00262613" w:rsidP="00262613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07" w14:textId="77777777" w:rsidR="00262613" w:rsidRDefault="005247C4" w:rsidP="005247C4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DGA sistem</w:t>
            </w:r>
            <w:r w:rsidR="003E66C4">
              <w:rPr>
                <w:rFonts w:ascii="Arial" w:hAnsi="Arial" w:cs="Arial"/>
                <w:color w:val="000000"/>
                <w:lang w:val="lt-LT"/>
              </w:rPr>
              <w:t>os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komplektacija</w:t>
            </w:r>
          </w:p>
          <w:p w14:paraId="76ED6B08" w14:textId="77777777" w:rsidR="00DF66BB" w:rsidRPr="003E66C4" w:rsidRDefault="00DF66BB" w:rsidP="003A41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</w:pPr>
            <w:r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* - turi būti pateikta visa įranga ir išpildomos visos funkcijos numatytos </w:t>
            </w:r>
            <w:r w:rsidR="003A4158"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tiekiamos </w:t>
            </w:r>
            <w:r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DGA sistemos </w:t>
            </w:r>
            <w:r w:rsidR="003A4158"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standartinėje </w:t>
            </w:r>
            <w:r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komplektacijoje net jeigu įranga ar funkcijos nėra paminėtos šiose reikalavimuose</w:t>
            </w:r>
            <w:r w:rsidR="003A4158"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. P</w:t>
            </w:r>
            <w:r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apildomai </w:t>
            </w:r>
            <w:r w:rsidR="003A4158"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prie standartinės komplektacijos </w:t>
            </w:r>
            <w:r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turi būti numatyta įranga ar funkcijos išpild</w:t>
            </w:r>
            <w:r w:rsidR="003A4158" w:rsidRPr="003E66C4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ymas tam, kad užtikrinti visus šios specifikacijos reikalavimus (jeigu tokie yra) 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09" w14:textId="77777777" w:rsidR="00262613" w:rsidRPr="003927FB" w:rsidRDefault="005247C4" w:rsidP="00262613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Standartinė</w:t>
            </w:r>
            <w:r w:rsidR="00DF66BB">
              <w:rPr>
                <w:rFonts w:ascii="Arial" w:hAnsi="Arial" w:cs="Arial"/>
                <w:color w:val="000000"/>
                <w:lang w:val="lt-LT"/>
              </w:rPr>
              <w:t>*</w:t>
            </w:r>
            <w:r w:rsidR="00CC6F19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5B4B15" w:rsidRPr="00DF66BB" w14:paraId="76ED6B0F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0B" w14:textId="77777777" w:rsidR="005B4B15" w:rsidRPr="00DF66BB" w:rsidRDefault="005B4B15" w:rsidP="00262613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0C" w14:textId="77777777" w:rsidR="005B4B15" w:rsidRPr="003927FB" w:rsidRDefault="009033C3" w:rsidP="009033C3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DGA sistemos sumontavimo vieta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0D" w14:textId="77777777" w:rsidR="005B4B15" w:rsidRDefault="00F227E6" w:rsidP="00262613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nuo 1 iki 10 metrų nuo</w:t>
            </w:r>
            <w:r w:rsidR="009033C3">
              <w:rPr>
                <w:rFonts w:ascii="Arial" w:hAnsi="Arial" w:cs="Arial"/>
                <w:color w:val="000000"/>
                <w:lang w:val="lt-LT"/>
              </w:rPr>
              <w:t xml:space="preserve"> autotransformatoriaus</w:t>
            </w:r>
            <w:r>
              <w:rPr>
                <w:rFonts w:ascii="Arial" w:hAnsi="Arial" w:cs="Arial"/>
                <w:color w:val="000000"/>
                <w:lang w:val="lt-LT"/>
              </w:rPr>
              <w:t>,</w:t>
            </w:r>
          </w:p>
          <w:p w14:paraId="76ED6B0E" w14:textId="77777777" w:rsidR="009033C3" w:rsidRPr="003927FB" w:rsidRDefault="009033C3" w:rsidP="009033C3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ant atskiros konstrukcijos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3E66C4" w:rsidRPr="00DF66BB" w14:paraId="76ED6B13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10" w14:textId="77777777" w:rsidR="003E66C4" w:rsidRPr="00DF66BB" w:rsidRDefault="003E66C4" w:rsidP="00262613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11" w14:textId="77777777" w:rsidR="003E66C4" w:rsidRPr="003927FB" w:rsidRDefault="009033C3" w:rsidP="009033C3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DGA sistemos spintos a</w:t>
            </w:r>
            <w:r w:rsidRPr="009033C3">
              <w:rPr>
                <w:rFonts w:ascii="Arial" w:hAnsi="Arial" w:cs="Arial"/>
                <w:color w:val="000000"/>
                <w:lang w:val="lt-LT"/>
              </w:rPr>
              <w:t>psaugos laipsnis (IP)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ne žemesnis nei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12" w14:textId="77777777" w:rsidR="003E66C4" w:rsidRPr="003927FB" w:rsidRDefault="009033C3" w:rsidP="00262613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IP55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262613" w:rsidRPr="00DF66BB" w14:paraId="76ED6B16" w14:textId="77777777" w:rsidTr="009D4BFD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14" w14:textId="77777777" w:rsidR="00262613" w:rsidRPr="00DF66BB" w:rsidRDefault="00DD48D9" w:rsidP="00262613">
            <w:pPr>
              <w:jc w:val="center"/>
              <w:rPr>
                <w:rFonts w:ascii="Arial" w:hAnsi="Arial" w:cs="Arial"/>
                <w:b/>
                <w:color w:val="000000"/>
                <w:lang w:val="lt-LT"/>
              </w:rPr>
            </w:pPr>
            <w:r>
              <w:rPr>
                <w:rFonts w:ascii="Arial" w:hAnsi="Arial" w:cs="Arial"/>
                <w:b/>
                <w:color w:val="000000"/>
                <w:lang w:val="lt-LT"/>
              </w:rPr>
              <w:t>4</w:t>
            </w:r>
            <w:r w:rsidR="00262613" w:rsidRPr="00DF66BB">
              <w:rPr>
                <w:rFonts w:ascii="Arial" w:hAnsi="Arial" w:cs="Arial"/>
                <w:b/>
                <w:color w:val="000000"/>
                <w:lang w:val="lt-LT"/>
              </w:rPr>
              <w:t>.</w:t>
            </w:r>
          </w:p>
        </w:tc>
        <w:tc>
          <w:tcPr>
            <w:tcW w:w="4655" w:type="pct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6ED6B15" w14:textId="77777777" w:rsidR="00262613" w:rsidRPr="00DF66BB" w:rsidRDefault="00262613" w:rsidP="00262613">
            <w:pPr>
              <w:rPr>
                <w:rFonts w:ascii="Arial" w:hAnsi="Arial" w:cs="Arial"/>
                <w:b/>
                <w:color w:val="000000"/>
                <w:lang w:val="lt-LT"/>
              </w:rPr>
            </w:pPr>
            <w:r>
              <w:rPr>
                <w:rFonts w:ascii="Arial" w:hAnsi="Arial" w:cs="Arial"/>
                <w:b/>
                <w:color w:val="000000"/>
                <w:lang w:val="lt-LT"/>
              </w:rPr>
              <w:t>Reikalavimai DGA sistemos programinei įrangai</w:t>
            </w:r>
            <w:r w:rsidRPr="005B09A7">
              <w:rPr>
                <w:rFonts w:ascii="Arial" w:hAnsi="Arial" w:cs="Arial"/>
                <w:b/>
                <w:color w:val="000000"/>
                <w:lang w:val="lt-LT"/>
              </w:rPr>
              <w:t>:</w:t>
            </w:r>
          </w:p>
        </w:tc>
      </w:tr>
      <w:tr w:rsidR="001C4491" w:rsidRPr="009D4BFD" w14:paraId="76ED6B1B" w14:textId="77777777" w:rsidTr="00B40223">
        <w:trPr>
          <w:trHeight w:val="736"/>
        </w:trPr>
        <w:tc>
          <w:tcPr>
            <w:tcW w:w="345" w:type="pct"/>
            <w:vMerge w:val="restar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17" w14:textId="77777777" w:rsidR="001C4491" w:rsidRPr="00DF66BB" w:rsidRDefault="001C4491" w:rsidP="00262613">
            <w:pPr>
              <w:numPr>
                <w:ilvl w:val="0"/>
                <w:numId w:val="28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18" w14:textId="77777777" w:rsidR="001C4491" w:rsidRPr="003B3291" w:rsidRDefault="001C4491" w:rsidP="00F227E6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3B3291">
              <w:rPr>
                <w:rFonts w:ascii="Arial" w:hAnsi="Arial" w:cs="Arial"/>
                <w:color w:val="000000"/>
                <w:lang w:val="lt-LT"/>
              </w:rPr>
              <w:t xml:space="preserve">DGA sistemos programinė įranga ar atskirai pateikiama programinė įranga turi sugebėti automatiškai atlikti </w:t>
            </w:r>
            <w:r w:rsidR="00F227E6">
              <w:rPr>
                <w:rFonts w:ascii="Arial" w:hAnsi="Arial" w:cs="Arial"/>
                <w:color w:val="000000"/>
                <w:lang w:val="lt-LT"/>
              </w:rPr>
              <w:t>tikrinamų dujų ir drėgmės kiekio</w:t>
            </w:r>
            <w:r w:rsidRPr="003B3291">
              <w:rPr>
                <w:rFonts w:ascii="Arial" w:hAnsi="Arial" w:cs="Arial"/>
                <w:color w:val="000000"/>
                <w:lang w:val="lt-LT"/>
              </w:rPr>
              <w:t xml:space="preserve"> reikšmių pasikeitimo laike vertinimą</w:t>
            </w:r>
            <w:r w:rsidR="003B3291" w:rsidRPr="003B3291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Pr="003B3291">
              <w:rPr>
                <w:rFonts w:ascii="Arial" w:hAnsi="Arial" w:cs="Arial"/>
                <w:color w:val="000000"/>
                <w:lang w:val="lt-LT"/>
              </w:rPr>
              <w:t xml:space="preserve">bei defekto pobūdžio identifikavimą pagal sekančius </w:t>
            </w:r>
            <w:r w:rsidR="00B10C3A" w:rsidRPr="003B3291">
              <w:rPr>
                <w:rFonts w:ascii="Arial" w:hAnsi="Arial" w:cs="Arial"/>
                <w:color w:val="000000"/>
                <w:lang w:val="lt-LT"/>
              </w:rPr>
              <w:t>metodus</w:t>
            </w:r>
            <w:r w:rsidRPr="003B3291">
              <w:rPr>
                <w:rFonts w:ascii="Arial" w:hAnsi="Arial" w:cs="Arial"/>
                <w:color w:val="000000"/>
                <w:lang w:val="lt-LT"/>
              </w:rPr>
              <w:t xml:space="preserve">   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19" w14:textId="77777777" w:rsidR="006B0B2B" w:rsidRDefault="001C4491" w:rsidP="006B0B2B">
            <w:pPr>
              <w:rPr>
                <w:rFonts w:ascii="Arial" w:hAnsi="Arial" w:cs="Arial"/>
                <w:color w:val="000000"/>
                <w:lang w:val="lt-LT"/>
              </w:rPr>
            </w:pPr>
            <w:r w:rsidRPr="00B10C3A">
              <w:rPr>
                <w:rFonts w:ascii="Arial" w:hAnsi="Arial" w:cs="Arial"/>
                <w:color w:val="000000"/>
                <w:lang w:val="lt-LT"/>
              </w:rPr>
              <w:t>Dujų santykių metod</w:t>
            </w:r>
            <w:r w:rsidR="00B10C3A" w:rsidRPr="00B10C3A">
              <w:rPr>
                <w:rFonts w:ascii="Arial" w:hAnsi="Arial" w:cs="Arial"/>
                <w:color w:val="000000"/>
                <w:lang w:val="lt-LT"/>
              </w:rPr>
              <w:t>as</w:t>
            </w:r>
            <w:r w:rsidRPr="006B0B2B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  <w:p w14:paraId="76ED6B1A" w14:textId="77777777" w:rsidR="001C4491" w:rsidRPr="006B0B2B" w:rsidRDefault="00B10C3A" w:rsidP="006B0B2B">
            <w:pPr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</w:pPr>
            <w:r w:rsidRPr="006B0B2B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(</w:t>
            </w:r>
            <w:r w:rsidR="006B0B2B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pagal </w:t>
            </w:r>
            <w:r w:rsidRPr="006B0B2B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IEC</w:t>
            </w:r>
            <w:r w:rsidR="001C4491" w:rsidRPr="006B0B2B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 60599</w:t>
            </w:r>
            <w:r w:rsidRPr="006B0B2B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)</w:t>
            </w:r>
            <w:r w:rsidR="001C4491" w:rsidRPr="006B0B2B">
              <w:rPr>
                <w:rFonts w:asciiTheme="minorHAnsi" w:hAnsiTheme="minorHAnsi" w:cstheme="minorHAnsi"/>
                <w:sz w:val="20"/>
                <w:szCs w:val="20"/>
                <w:lang w:val="lt-LT"/>
              </w:rPr>
              <w:t xml:space="preserve"> </w:t>
            </w:r>
          </w:p>
        </w:tc>
      </w:tr>
      <w:tr w:rsidR="001C4491" w:rsidRPr="001D5D6F" w14:paraId="76ED6B20" w14:textId="77777777" w:rsidTr="00B40223">
        <w:trPr>
          <w:trHeight w:val="736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1C" w14:textId="77777777" w:rsidR="001C4491" w:rsidRPr="001C4491" w:rsidRDefault="001C4491" w:rsidP="00262613">
            <w:pPr>
              <w:numPr>
                <w:ilvl w:val="0"/>
                <w:numId w:val="28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1D" w14:textId="77777777" w:rsidR="001C4491" w:rsidRPr="003927FB" w:rsidRDefault="001C4491" w:rsidP="00262613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1E" w14:textId="77777777" w:rsidR="00B10C3A" w:rsidRDefault="00B10C3A" w:rsidP="006B0B2B">
            <w:pPr>
              <w:rPr>
                <w:rFonts w:ascii="Arial" w:hAnsi="Arial" w:cs="Arial"/>
                <w:color w:val="000000"/>
                <w:lang w:val="lt-LT"/>
              </w:rPr>
            </w:pPr>
            <w:r w:rsidRPr="00B10C3A">
              <w:rPr>
                <w:rFonts w:ascii="Arial" w:hAnsi="Arial" w:cs="Arial"/>
                <w:color w:val="000000"/>
                <w:lang w:val="lt-LT"/>
              </w:rPr>
              <w:t>Duvalio trikampio metod</w:t>
            </w:r>
            <w:r>
              <w:rPr>
                <w:rFonts w:ascii="Arial" w:hAnsi="Arial" w:cs="Arial"/>
                <w:color w:val="000000"/>
                <w:lang w:val="lt-LT"/>
              </w:rPr>
              <w:t>as</w:t>
            </w:r>
            <w:r w:rsidRPr="00B10C3A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  <w:p w14:paraId="76ED6B1F" w14:textId="77777777" w:rsidR="001C4491" w:rsidRPr="00B10C3A" w:rsidRDefault="00B10C3A" w:rsidP="006B0B2B">
            <w:pPr>
              <w:rPr>
                <w:rFonts w:ascii="Arial" w:hAnsi="Arial" w:cs="Arial"/>
                <w:color w:val="000000"/>
                <w:lang w:val="lt-LT"/>
              </w:rPr>
            </w:pPr>
            <w:r w:rsidRPr="00B10C3A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(pagal C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vertAlign w:val="subscript"/>
                <w:lang w:val="lt-LT"/>
              </w:rPr>
              <w:t>2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H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vertAlign w:val="subscript"/>
                <w:lang w:val="lt-LT"/>
              </w:rPr>
              <w:t>2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, C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vertAlign w:val="subscript"/>
                <w:lang w:val="lt-LT"/>
              </w:rPr>
              <w:t>2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>H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vertAlign w:val="subscript"/>
                <w:lang w:val="lt-LT"/>
              </w:rPr>
              <w:t>4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 ir CH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vertAlign w:val="subscript"/>
                <w:lang w:val="lt-LT"/>
              </w:rPr>
              <w:t>4</w:t>
            </w:r>
            <w:r w:rsidRPr="00B10C3A">
              <w:rPr>
                <w:rFonts w:ascii="Arial" w:hAnsi="Arial" w:cs="Arial"/>
                <w:color w:val="000000"/>
                <w:sz w:val="20"/>
                <w:szCs w:val="20"/>
                <w:lang w:val="lt-LT"/>
              </w:rPr>
              <w:t xml:space="preserve"> dujų lyginamuosius svorius)</w:t>
            </w:r>
          </w:p>
        </w:tc>
      </w:tr>
      <w:tr w:rsidR="008A4F45" w:rsidRPr="009B1B6A" w14:paraId="76ED6B24" w14:textId="77777777" w:rsidTr="00B40223">
        <w:trPr>
          <w:trHeight w:val="167"/>
        </w:trPr>
        <w:tc>
          <w:tcPr>
            <w:tcW w:w="345" w:type="pct"/>
            <w:vMerge w:val="restar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21" w14:textId="77777777" w:rsidR="008A4F45" w:rsidRPr="001C4491" w:rsidRDefault="008A4F45" w:rsidP="00262613">
            <w:pPr>
              <w:numPr>
                <w:ilvl w:val="0"/>
                <w:numId w:val="28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22" w14:textId="77777777" w:rsidR="008A4F45" w:rsidRPr="00DD3EF2" w:rsidRDefault="008A4F45" w:rsidP="00806E74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9B4531">
              <w:rPr>
                <w:rFonts w:ascii="Arial" w:hAnsi="Arial" w:cs="Arial"/>
                <w:color w:val="000000"/>
                <w:lang w:val="lt-LT"/>
              </w:rPr>
              <w:t xml:space="preserve">DGA sistemos 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programinė įranga turi suteikti galimybes 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23" w14:textId="77777777" w:rsidR="008A4F45" w:rsidRPr="00B10C3A" w:rsidRDefault="008A4F45" w:rsidP="002773F3">
            <w:pPr>
              <w:rPr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P</w:t>
            </w:r>
            <w:r w:rsidRPr="00DD3EF2">
              <w:rPr>
                <w:rFonts w:ascii="Arial" w:hAnsi="Arial" w:cs="Arial"/>
                <w:color w:val="000000"/>
                <w:lang w:val="lt-LT"/>
              </w:rPr>
              <w:t>areng</w:t>
            </w:r>
            <w:r>
              <w:rPr>
                <w:rFonts w:ascii="Arial" w:hAnsi="Arial" w:cs="Arial"/>
                <w:color w:val="000000"/>
                <w:lang w:val="lt-LT"/>
              </w:rPr>
              <w:t>ti</w:t>
            </w:r>
            <w:r w:rsidRPr="00DD3EF2">
              <w:rPr>
                <w:rFonts w:ascii="Arial" w:hAnsi="Arial" w:cs="Arial"/>
                <w:color w:val="000000"/>
                <w:lang w:val="lt-LT"/>
              </w:rPr>
              <w:t xml:space="preserve"> ataskaita</w:t>
            </w:r>
            <w:r>
              <w:rPr>
                <w:rFonts w:ascii="Arial" w:hAnsi="Arial" w:cs="Arial"/>
                <w:color w:val="000000"/>
                <w:lang w:val="lt-LT"/>
              </w:rPr>
              <w:t>/patikrinimo protokolą</w:t>
            </w:r>
            <w:r w:rsidRPr="00DD3EF2">
              <w:rPr>
                <w:rFonts w:ascii="Arial" w:hAnsi="Arial" w:cs="Arial"/>
                <w:color w:val="000000"/>
                <w:lang w:val="lt-LT"/>
              </w:rPr>
              <w:t xml:space="preserve"> apie </w:t>
            </w:r>
            <w:r w:rsidR="008D0FDF">
              <w:rPr>
                <w:rFonts w:ascii="Arial" w:hAnsi="Arial" w:cs="Arial"/>
                <w:color w:val="000000"/>
                <w:lang w:val="lt-LT"/>
              </w:rPr>
              <w:t xml:space="preserve">visų </w:t>
            </w:r>
            <w:r>
              <w:rPr>
                <w:rFonts w:ascii="Arial" w:hAnsi="Arial" w:cs="Arial"/>
                <w:color w:val="000000"/>
                <w:lang w:val="lt-LT"/>
              </w:rPr>
              <w:t>matuojamų rodiklių (atskirų dujų ir drėgmės)</w:t>
            </w:r>
            <w:r w:rsidRPr="00DD3EF2">
              <w:rPr>
                <w:rFonts w:ascii="Arial" w:hAnsi="Arial" w:cs="Arial"/>
                <w:color w:val="000000"/>
                <w:lang w:val="lt-LT"/>
              </w:rPr>
              <w:t xml:space="preserve"> pokyčius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už ne mažiau kaip 6 mėn. laikotarpį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8A4F45" w:rsidRPr="009B1B6A" w14:paraId="76ED6B28" w14:textId="77777777" w:rsidTr="00B40223">
        <w:trPr>
          <w:trHeight w:val="167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25" w14:textId="77777777" w:rsidR="008A4F45" w:rsidRPr="00B10C3A" w:rsidRDefault="008A4F45" w:rsidP="00262613">
            <w:pPr>
              <w:numPr>
                <w:ilvl w:val="0"/>
                <w:numId w:val="28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26" w14:textId="77777777" w:rsidR="008A4F45" w:rsidRPr="005C689E" w:rsidRDefault="008A4F45" w:rsidP="00262613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27" w14:textId="77777777" w:rsidR="008A4F45" w:rsidRPr="003662CC" w:rsidRDefault="008A4F45" w:rsidP="00806E74">
            <w:pPr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 xml:space="preserve">Nustatyti ir keisti kiekvienam matuojamam rodikliui (atskirų dujų ir drėgmės) ribinių/signalizacinių dydžių reikšmes 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>a)</w:t>
            </w:r>
          </w:p>
        </w:tc>
      </w:tr>
      <w:tr w:rsidR="008A4F45" w:rsidRPr="009B1B6A" w14:paraId="76ED6B2C" w14:textId="77777777" w:rsidTr="00B40223">
        <w:trPr>
          <w:trHeight w:val="167"/>
        </w:trPr>
        <w:tc>
          <w:tcPr>
            <w:tcW w:w="345" w:type="pct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29" w14:textId="77777777" w:rsidR="008A4F45" w:rsidRPr="00B10C3A" w:rsidRDefault="008A4F45" w:rsidP="00262613">
            <w:pPr>
              <w:numPr>
                <w:ilvl w:val="0"/>
                <w:numId w:val="28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2A" w14:textId="77777777" w:rsidR="008A4F45" w:rsidRPr="005C689E" w:rsidRDefault="008A4F45" w:rsidP="00262613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2B" w14:textId="77777777" w:rsidR="008A4F45" w:rsidRPr="003662CC" w:rsidRDefault="008A4F45" w:rsidP="00E21F6C">
            <w:pPr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Automatiškai persiusti SMS ir el. paštu žinutes apie matuojamų rodiklių (atskirų dujų ir drėgmės)</w:t>
            </w:r>
            <w:r w:rsidRPr="00DD3EF2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lt-LT"/>
              </w:rPr>
              <w:t>ribinių/signalizacinių dydžių reikšmių viršijimą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483FAB" w:rsidRPr="00F227E6" w14:paraId="76ED6B30" w14:textId="77777777" w:rsidTr="00D412B7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2D" w14:textId="77777777" w:rsidR="00483FAB" w:rsidRPr="00B10C3A" w:rsidRDefault="00483FAB" w:rsidP="00483FAB">
            <w:pPr>
              <w:numPr>
                <w:ilvl w:val="0"/>
                <w:numId w:val="28"/>
              </w:numPr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2E" w14:textId="77777777" w:rsidR="00483FAB" w:rsidRPr="005C689E" w:rsidRDefault="00483FAB" w:rsidP="00315714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 xml:space="preserve">Programinė įranga turi būti skirta prijungti </w:t>
            </w:r>
            <w:r w:rsidR="00D412B7">
              <w:rPr>
                <w:rFonts w:ascii="Arial" w:hAnsi="Arial" w:cs="Arial"/>
                <w:color w:val="000000"/>
                <w:lang w:val="lt-LT"/>
              </w:rPr>
              <w:t xml:space="preserve">ir analizuoti duomenys </w:t>
            </w:r>
            <w:r w:rsidR="00315714">
              <w:rPr>
                <w:rFonts w:ascii="Arial" w:hAnsi="Arial" w:cs="Arial"/>
                <w:color w:val="000000"/>
                <w:lang w:val="lt-LT"/>
              </w:rPr>
              <w:t xml:space="preserve">iš </w:t>
            </w:r>
            <w:r w:rsidR="00D412B7">
              <w:rPr>
                <w:rFonts w:ascii="Arial" w:hAnsi="Arial" w:cs="Arial"/>
                <w:color w:val="000000"/>
                <w:lang w:val="lt-LT"/>
              </w:rPr>
              <w:t>atskirų DGA sistemų</w:t>
            </w:r>
            <w:r w:rsidR="00315714">
              <w:rPr>
                <w:rFonts w:ascii="Arial" w:hAnsi="Arial" w:cs="Arial"/>
                <w:color w:val="000000"/>
                <w:lang w:val="lt-LT"/>
              </w:rPr>
              <w:t>, kurių skaičius turi būti</w:t>
            </w:r>
            <w:r w:rsidR="00D412B7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lt-LT"/>
              </w:rPr>
              <w:t>ne maž</w:t>
            </w:r>
            <w:r w:rsidR="00315714">
              <w:rPr>
                <w:rFonts w:ascii="Arial" w:hAnsi="Arial" w:cs="Arial"/>
                <w:color w:val="000000"/>
                <w:lang w:val="lt-LT"/>
              </w:rPr>
              <w:t>esnis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kaip</w:t>
            </w:r>
            <w:r w:rsidR="00D412B7">
              <w:rPr>
                <w:rFonts w:ascii="Arial" w:hAnsi="Arial" w:cs="Arial"/>
                <w:color w:val="000000"/>
                <w:lang w:val="lt-LT"/>
              </w:rPr>
              <w:t>: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2F" w14:textId="77777777" w:rsidR="00483FAB" w:rsidRDefault="00F526A9" w:rsidP="00D412B7">
            <w:pPr>
              <w:jc w:val="center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4</w:t>
            </w:r>
            <w:r w:rsidR="00D412B7">
              <w:rPr>
                <w:rFonts w:ascii="Arial" w:hAnsi="Arial" w:cs="Arial"/>
                <w:color w:val="000000"/>
                <w:lang w:val="lt-LT"/>
              </w:rPr>
              <w:t>0</w:t>
            </w:r>
            <w:r w:rsidR="00D412B7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5B4B15" w:rsidRPr="001D5D6F" w14:paraId="76ED6B34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31" w14:textId="77777777" w:rsidR="005B4B15" w:rsidRPr="00B10C3A" w:rsidRDefault="005B4B15" w:rsidP="005B4B15">
            <w:pPr>
              <w:numPr>
                <w:ilvl w:val="0"/>
                <w:numId w:val="28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32" w14:textId="77777777" w:rsidR="005B4B15" w:rsidRPr="005C689E" w:rsidRDefault="005B4B15" w:rsidP="005B4B15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 w:rsidRPr="003B3291">
              <w:rPr>
                <w:rFonts w:ascii="Arial" w:hAnsi="Arial" w:cs="Arial"/>
                <w:color w:val="000000"/>
                <w:lang w:val="lt-LT"/>
              </w:rPr>
              <w:t xml:space="preserve">DGA sistemos </w:t>
            </w:r>
            <w:r w:rsidRPr="005C689E">
              <w:rPr>
                <w:rFonts w:ascii="Arial" w:hAnsi="Arial" w:cs="Arial"/>
                <w:color w:val="000000"/>
                <w:lang w:val="lt-LT"/>
              </w:rPr>
              <w:t>aparatinė</w:t>
            </w:r>
            <w:r>
              <w:rPr>
                <w:rFonts w:ascii="Arial" w:hAnsi="Arial" w:cs="Arial"/>
                <w:color w:val="000000"/>
                <w:lang w:val="lt-LT"/>
              </w:rPr>
              <w:t>s</w:t>
            </w:r>
            <w:r w:rsidRPr="003B3291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ir </w:t>
            </w:r>
            <w:r w:rsidRPr="003B3291">
              <w:rPr>
                <w:rFonts w:ascii="Arial" w:hAnsi="Arial" w:cs="Arial"/>
                <w:color w:val="000000"/>
                <w:lang w:val="lt-LT"/>
              </w:rPr>
              <w:t>programinė</w:t>
            </w:r>
            <w:r>
              <w:rPr>
                <w:rFonts w:ascii="Arial" w:hAnsi="Arial" w:cs="Arial"/>
                <w:color w:val="000000"/>
                <w:lang w:val="lt-LT"/>
              </w:rPr>
              <w:t>s</w:t>
            </w:r>
            <w:r w:rsidRPr="003B3291">
              <w:rPr>
                <w:rFonts w:ascii="Arial" w:hAnsi="Arial" w:cs="Arial"/>
                <w:color w:val="000000"/>
                <w:lang w:val="lt-LT"/>
              </w:rPr>
              <w:t xml:space="preserve"> įrang</w:t>
            </w:r>
            <w:r>
              <w:rPr>
                <w:rFonts w:ascii="Arial" w:hAnsi="Arial" w:cs="Arial"/>
                <w:color w:val="000000"/>
                <w:lang w:val="lt-LT"/>
              </w:rPr>
              <w:t>os</w:t>
            </w:r>
            <w:r w:rsidRPr="005C689E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legalizavimas 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33" w14:textId="77777777" w:rsidR="005B4B15" w:rsidRPr="003662CC" w:rsidRDefault="005B4B15" w:rsidP="005B4B15">
            <w:pPr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 xml:space="preserve">Visa </w:t>
            </w:r>
            <w:r w:rsidRPr="005C689E">
              <w:rPr>
                <w:rFonts w:ascii="Arial" w:hAnsi="Arial" w:cs="Arial"/>
                <w:color w:val="000000"/>
                <w:lang w:val="lt-LT"/>
              </w:rPr>
              <w:t>darbui ir instaliavimui reikalinga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aparatinė ir programinė įranga </w:t>
            </w:r>
            <w:r w:rsidRPr="005C689E">
              <w:rPr>
                <w:rFonts w:ascii="Arial" w:hAnsi="Arial" w:cs="Arial"/>
                <w:color w:val="000000"/>
                <w:lang w:val="lt-LT"/>
              </w:rPr>
              <w:t>turi būti pateikiama kartu su licencijomis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5B4B15" w:rsidRPr="00245970" w14:paraId="76ED6B38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35" w14:textId="77777777" w:rsidR="005B4B15" w:rsidRPr="00B10C3A" w:rsidRDefault="005B4B15" w:rsidP="005B4B15">
            <w:pPr>
              <w:numPr>
                <w:ilvl w:val="0"/>
                <w:numId w:val="28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36" w14:textId="77777777" w:rsidR="005B4B15" w:rsidRPr="006C2030" w:rsidRDefault="006C2030" w:rsidP="00C577F0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 xml:space="preserve">DGA sistemos klientinės dalies </w:t>
            </w:r>
            <w:r w:rsidR="00C577F0">
              <w:rPr>
                <w:rFonts w:ascii="Arial" w:hAnsi="Arial" w:cs="Arial"/>
                <w:color w:val="000000"/>
                <w:lang w:val="lt-LT"/>
              </w:rPr>
              <w:t xml:space="preserve">programinės įrangos </w:t>
            </w:r>
            <w:r>
              <w:rPr>
                <w:rFonts w:ascii="Arial" w:hAnsi="Arial" w:cs="Arial"/>
                <w:color w:val="000000"/>
                <w:lang w:val="lt-LT"/>
              </w:rPr>
              <w:t>suderinamumas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37" w14:textId="77777777" w:rsidR="005B4B15" w:rsidRPr="003662CC" w:rsidRDefault="00CA7138" w:rsidP="00CA7138">
            <w:pPr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O</w:t>
            </w:r>
            <w:r w:rsidR="006C2030">
              <w:rPr>
                <w:rFonts w:ascii="Arial" w:hAnsi="Arial" w:cs="Arial"/>
                <w:color w:val="000000"/>
                <w:lang w:val="lt-LT"/>
              </w:rPr>
              <w:t>peracinė sistema Microsoft Windows 7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(ar aukštesnė versija)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5B4B15" w:rsidRPr="009B1B6A" w14:paraId="76ED6B3C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39" w14:textId="77777777" w:rsidR="005B4B15" w:rsidRPr="006B0B2B" w:rsidRDefault="005B4B15" w:rsidP="005B4B15">
            <w:pPr>
              <w:numPr>
                <w:ilvl w:val="0"/>
                <w:numId w:val="28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3A" w14:textId="77777777" w:rsidR="005B4B15" w:rsidRPr="005C689E" w:rsidRDefault="006C2030" w:rsidP="00C577F0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 xml:space="preserve">DGA sistemos </w:t>
            </w:r>
            <w:r w:rsidR="00C577F0">
              <w:rPr>
                <w:rFonts w:ascii="Arial" w:hAnsi="Arial" w:cs="Arial"/>
                <w:color w:val="000000"/>
                <w:lang w:val="lt-LT"/>
              </w:rPr>
              <w:t xml:space="preserve">tarnybinės stoties 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programinės </w:t>
            </w:r>
            <w:r w:rsidR="00C577F0">
              <w:rPr>
                <w:rFonts w:ascii="Arial" w:hAnsi="Arial" w:cs="Arial"/>
                <w:color w:val="000000"/>
                <w:lang w:val="lt-LT"/>
              </w:rPr>
              <w:t xml:space="preserve">įrangos 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suderinamumas 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3B" w14:textId="77777777" w:rsidR="005B4B15" w:rsidRPr="003662CC" w:rsidRDefault="00CA7138" w:rsidP="00483FAB">
            <w:pPr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O</w:t>
            </w:r>
            <w:r w:rsidR="006C2030">
              <w:rPr>
                <w:rFonts w:ascii="Arial" w:hAnsi="Arial" w:cs="Arial"/>
                <w:color w:val="000000"/>
                <w:lang w:val="lt-LT"/>
              </w:rPr>
              <w:t xml:space="preserve">peracinė sistema Microsoft Windows Server 2008 </w:t>
            </w:r>
            <w:r>
              <w:rPr>
                <w:rFonts w:ascii="Arial" w:hAnsi="Arial" w:cs="Arial"/>
                <w:color w:val="000000"/>
                <w:lang w:val="lt-LT"/>
              </w:rPr>
              <w:t>(</w:t>
            </w:r>
            <w:r w:rsidR="006C2030">
              <w:rPr>
                <w:rFonts w:ascii="Arial" w:hAnsi="Arial" w:cs="Arial"/>
                <w:color w:val="000000"/>
                <w:lang w:val="lt-LT"/>
              </w:rPr>
              <w:t>ar aukštesnė</w:t>
            </w:r>
            <w:r>
              <w:rPr>
                <w:rFonts w:ascii="Arial" w:hAnsi="Arial" w:cs="Arial"/>
                <w:color w:val="000000"/>
                <w:lang w:val="lt-LT"/>
              </w:rPr>
              <w:t xml:space="preserve"> versija)</w:t>
            </w:r>
            <w:r w:rsidR="006C2030">
              <w:rPr>
                <w:rFonts w:ascii="Arial" w:hAnsi="Arial" w:cs="Arial"/>
                <w:color w:val="000000"/>
                <w:lang w:val="lt-LT"/>
              </w:rPr>
              <w:t>, turi būti galimybė įdiegti  virtualioje aplinkoje (VmWare)</w:t>
            </w:r>
            <w:r w:rsidR="00483FAB">
              <w:rPr>
                <w:rFonts w:ascii="Arial" w:hAnsi="Arial" w:cs="Arial"/>
                <w:color w:val="000000"/>
                <w:lang w:val="lt-LT"/>
              </w:rPr>
              <w:t>, Microsoft SQL 2008 (ar aukštesnė versija)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  <w:tr w:rsidR="005B4B15" w:rsidRPr="00245970" w14:paraId="76ED6B40" w14:textId="77777777" w:rsidTr="00B40223">
        <w:trPr>
          <w:trHeight w:val="167"/>
        </w:trPr>
        <w:tc>
          <w:tcPr>
            <w:tcW w:w="345" w:type="pc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6ED6B3D" w14:textId="77777777" w:rsidR="005B4B15" w:rsidRPr="006B0B2B" w:rsidRDefault="005B4B15" w:rsidP="005B4B15">
            <w:pPr>
              <w:numPr>
                <w:ilvl w:val="0"/>
                <w:numId w:val="28"/>
              </w:numPr>
              <w:jc w:val="center"/>
              <w:rPr>
                <w:rFonts w:ascii="Arial" w:hAnsi="Arial" w:cs="Arial"/>
                <w:color w:val="000000"/>
                <w:lang w:val="lt-LT"/>
              </w:rPr>
            </w:pPr>
          </w:p>
        </w:tc>
        <w:tc>
          <w:tcPr>
            <w:tcW w:w="275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D6B3E" w14:textId="77777777" w:rsidR="005B4B15" w:rsidRPr="005C689E" w:rsidRDefault="006C2030" w:rsidP="00C577F0">
            <w:pPr>
              <w:jc w:val="both"/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DGA sistemos programinės įrangos klientinės dalies veikimas</w:t>
            </w:r>
          </w:p>
        </w:tc>
        <w:tc>
          <w:tcPr>
            <w:tcW w:w="19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6ED6B3F" w14:textId="77777777" w:rsidR="005B4B15" w:rsidRPr="003662CC" w:rsidRDefault="006C2030" w:rsidP="008D0FDF">
            <w:pPr>
              <w:rPr>
                <w:rFonts w:ascii="Arial" w:hAnsi="Arial" w:cs="Arial"/>
                <w:color w:val="000000"/>
                <w:lang w:val="lt-LT"/>
              </w:rPr>
            </w:pPr>
            <w:r>
              <w:rPr>
                <w:rFonts w:ascii="Arial" w:hAnsi="Arial" w:cs="Arial"/>
                <w:color w:val="000000"/>
                <w:lang w:val="lt-LT"/>
              </w:rPr>
              <w:t>Microsoft Internet Explorer</w:t>
            </w:r>
            <w:r w:rsidR="00C577F0">
              <w:rPr>
                <w:rFonts w:ascii="Arial" w:hAnsi="Arial" w:cs="Arial"/>
                <w:color w:val="000000"/>
                <w:lang w:val="lt-LT"/>
              </w:rPr>
              <w:t>, Google Chrome</w:t>
            </w:r>
            <w:r w:rsidR="008D0FDF">
              <w:rPr>
                <w:rFonts w:ascii="Arial" w:hAnsi="Arial" w:cs="Arial"/>
                <w:color w:val="000000"/>
                <w:lang w:val="lt-LT"/>
              </w:rPr>
              <w:t xml:space="preserve"> </w:t>
            </w:r>
            <w:r w:rsidR="00C577F0">
              <w:rPr>
                <w:rFonts w:ascii="Arial" w:hAnsi="Arial" w:cs="Arial"/>
                <w:color w:val="000000"/>
                <w:lang w:val="lt-LT"/>
              </w:rPr>
              <w:t>naršyklėse</w:t>
            </w:r>
            <w:r w:rsidR="00CC6F19" w:rsidRPr="00414392">
              <w:rPr>
                <w:rFonts w:ascii="Arial" w:hAnsi="Arial" w:cs="Arial"/>
                <w:vertAlign w:val="superscript"/>
                <w:lang w:val="lt-LT"/>
              </w:rPr>
              <w:t xml:space="preserve"> a)</w:t>
            </w:r>
          </w:p>
        </w:tc>
      </w:tr>
    </w:tbl>
    <w:p w14:paraId="76ED6B41" w14:textId="77777777" w:rsidR="00021D7E" w:rsidRPr="006B0B2B" w:rsidRDefault="00021D7E" w:rsidP="00A54812">
      <w:pPr>
        <w:jc w:val="center"/>
        <w:rPr>
          <w:rFonts w:ascii="Arial" w:hAnsi="Arial" w:cs="Arial"/>
          <w:b/>
          <w:lang w:val="lt-LT"/>
        </w:rPr>
      </w:pPr>
    </w:p>
    <w:p w14:paraId="76ED6B42" w14:textId="77777777" w:rsidR="005337CD" w:rsidRPr="005337CD" w:rsidRDefault="005337CD" w:rsidP="009C7540">
      <w:pPr>
        <w:autoSpaceDE w:val="0"/>
        <w:autoSpaceDN w:val="0"/>
        <w:adjustRightInd w:val="0"/>
        <w:ind w:hanging="851"/>
        <w:jc w:val="both"/>
        <w:rPr>
          <w:rFonts w:ascii="Arial" w:hAnsi="Arial" w:cs="Arial"/>
          <w:color w:val="000000"/>
          <w:sz w:val="18"/>
          <w:szCs w:val="18"/>
          <w:lang w:val="lt-LT"/>
        </w:rPr>
      </w:pPr>
      <w:r w:rsidRPr="005337CD">
        <w:rPr>
          <w:rFonts w:ascii="Arial" w:hAnsi="Arial" w:cs="Arial"/>
          <w:color w:val="000000"/>
          <w:sz w:val="18"/>
          <w:szCs w:val="18"/>
          <w:lang w:val="lt-LT"/>
        </w:rPr>
        <w:t>Rangovo teikiama dokumentacija reikalaujamo parametro atitikimo pagrindimui:</w:t>
      </w:r>
    </w:p>
    <w:p w14:paraId="76ED6B43" w14:textId="77777777" w:rsidR="005337CD" w:rsidRPr="005337CD" w:rsidRDefault="005337CD" w:rsidP="009C7540">
      <w:pPr>
        <w:autoSpaceDE w:val="0"/>
        <w:autoSpaceDN w:val="0"/>
        <w:adjustRightInd w:val="0"/>
        <w:ind w:hanging="851"/>
        <w:jc w:val="both"/>
        <w:rPr>
          <w:rFonts w:ascii="Arial" w:hAnsi="Arial" w:cs="Arial"/>
          <w:color w:val="000000"/>
          <w:sz w:val="18"/>
          <w:szCs w:val="18"/>
          <w:lang w:val="lt-LT"/>
        </w:rPr>
      </w:pPr>
      <w:r w:rsidRPr="005337CD">
        <w:rPr>
          <w:rFonts w:ascii="Arial" w:hAnsi="Arial" w:cs="Arial"/>
          <w:color w:val="000000"/>
          <w:sz w:val="18"/>
          <w:szCs w:val="18"/>
          <w:lang w:val="lt-LT"/>
        </w:rPr>
        <w:t>a) Įrenginio gamintojo katalogo ir/ar techninių parametrų suvestinės, ir/ar brėžinio kopija;</w:t>
      </w:r>
    </w:p>
    <w:p w14:paraId="76ED6B44" w14:textId="77777777" w:rsidR="005337CD" w:rsidRDefault="005337CD" w:rsidP="009C7540">
      <w:pPr>
        <w:autoSpaceDE w:val="0"/>
        <w:autoSpaceDN w:val="0"/>
        <w:adjustRightInd w:val="0"/>
        <w:ind w:hanging="851"/>
        <w:jc w:val="both"/>
        <w:rPr>
          <w:rFonts w:ascii="Arial" w:hAnsi="Arial" w:cs="Arial"/>
          <w:color w:val="000000"/>
          <w:sz w:val="18"/>
          <w:szCs w:val="18"/>
          <w:lang w:val="lt-LT"/>
        </w:rPr>
      </w:pPr>
      <w:r w:rsidRPr="005337CD">
        <w:rPr>
          <w:rFonts w:ascii="Arial" w:hAnsi="Arial" w:cs="Arial"/>
          <w:color w:val="000000"/>
          <w:sz w:val="18"/>
          <w:szCs w:val="18"/>
          <w:lang w:val="lt-LT"/>
        </w:rPr>
        <w:t>b) Sertifikato kopija;</w:t>
      </w:r>
    </w:p>
    <w:p w14:paraId="76ED6B45" w14:textId="77777777" w:rsidR="00C331F4" w:rsidRPr="00205147" w:rsidRDefault="00205147" w:rsidP="009C7540">
      <w:pPr>
        <w:autoSpaceDE w:val="0"/>
        <w:autoSpaceDN w:val="0"/>
        <w:adjustRightInd w:val="0"/>
        <w:ind w:hanging="851"/>
        <w:jc w:val="both"/>
        <w:rPr>
          <w:rFonts w:ascii="Arial" w:hAnsi="Arial" w:cs="Arial"/>
          <w:color w:val="000000"/>
          <w:sz w:val="18"/>
          <w:szCs w:val="18"/>
          <w:lang w:val="lt-LT"/>
        </w:rPr>
      </w:pPr>
      <w:r>
        <w:rPr>
          <w:rFonts w:ascii="Arial" w:hAnsi="Arial" w:cs="Arial"/>
          <w:color w:val="000000"/>
          <w:sz w:val="18"/>
          <w:szCs w:val="18"/>
          <w:lang w:val="lt-LT"/>
        </w:rPr>
        <w:t>c</w:t>
      </w:r>
      <w:r w:rsidRPr="005337CD">
        <w:rPr>
          <w:rFonts w:ascii="Arial" w:hAnsi="Arial" w:cs="Arial"/>
          <w:color w:val="000000"/>
          <w:sz w:val="18"/>
          <w:szCs w:val="18"/>
          <w:lang w:val="lt-LT"/>
        </w:rPr>
        <w:t xml:space="preserve">) </w:t>
      </w:r>
      <w:r>
        <w:rPr>
          <w:rFonts w:ascii="Arial" w:hAnsi="Arial" w:cs="Arial"/>
          <w:color w:val="000000"/>
          <w:sz w:val="18"/>
          <w:szCs w:val="18"/>
          <w:lang w:val="lt-LT"/>
        </w:rPr>
        <w:t>Įrangos tiekėjo atitikties deklaracija</w:t>
      </w:r>
    </w:p>
    <w:p w14:paraId="76ED6B46" w14:textId="77777777" w:rsidR="005337CD" w:rsidRPr="005337CD" w:rsidRDefault="005337CD" w:rsidP="005337CD">
      <w:pPr>
        <w:jc w:val="both"/>
        <w:rPr>
          <w:rFonts w:ascii="Arial" w:hAnsi="Arial" w:cs="Arial"/>
          <w:color w:val="000000"/>
          <w:sz w:val="18"/>
          <w:szCs w:val="18"/>
          <w:lang w:val="lt-LT"/>
        </w:rPr>
      </w:pPr>
    </w:p>
    <w:sectPr w:rsidR="005337CD" w:rsidRPr="005337CD" w:rsidSect="008110A4">
      <w:headerReference w:type="default" r:id="rId11"/>
      <w:footerReference w:type="default" r:id="rId12"/>
      <w:pgSz w:w="11906" w:h="16838"/>
      <w:pgMar w:top="110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1C100" w14:textId="77777777" w:rsidR="00CA2344" w:rsidRDefault="00CA2344" w:rsidP="00F11AA1">
      <w:r>
        <w:separator/>
      </w:r>
    </w:p>
  </w:endnote>
  <w:endnote w:type="continuationSeparator" w:id="0">
    <w:p w14:paraId="63ACAD27" w14:textId="77777777" w:rsidR="00CA2344" w:rsidRDefault="00CA2344" w:rsidP="00F11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D6B4C" w14:textId="2BF8300D" w:rsidR="009B4531" w:rsidRDefault="0038136C">
    <w:pPr>
      <w:pStyle w:val="Footer"/>
      <w:jc w:val="center"/>
    </w:pPr>
    <w:r>
      <w:fldChar w:fldCharType="begin"/>
    </w:r>
    <w:r w:rsidR="009B4531">
      <w:instrText xml:space="preserve"> PAGE   \* MERGEFORMAT </w:instrText>
    </w:r>
    <w:r>
      <w:fldChar w:fldCharType="separate"/>
    </w:r>
    <w:r w:rsidR="009B1B6A">
      <w:rPr>
        <w:noProof/>
      </w:rPr>
      <w:t>1</w:t>
    </w:r>
    <w:r>
      <w:rPr>
        <w:noProof/>
      </w:rPr>
      <w:fldChar w:fldCharType="end"/>
    </w:r>
  </w:p>
  <w:p w14:paraId="76ED6B4D" w14:textId="77777777" w:rsidR="009B4531" w:rsidRPr="005C2D88" w:rsidRDefault="009B4531" w:rsidP="00675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F913F" w14:textId="77777777" w:rsidR="00CA2344" w:rsidRDefault="00CA2344" w:rsidP="00F11AA1">
      <w:r>
        <w:separator/>
      </w:r>
    </w:p>
  </w:footnote>
  <w:footnote w:type="continuationSeparator" w:id="0">
    <w:p w14:paraId="068F173D" w14:textId="77777777" w:rsidR="00CA2344" w:rsidRDefault="00CA2344" w:rsidP="00F11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D6B4B" w14:textId="77777777" w:rsidR="009B4531" w:rsidRPr="0029580A" w:rsidRDefault="009B4531" w:rsidP="00675B3E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E7974"/>
    <w:multiLevelType w:val="hybridMultilevel"/>
    <w:tmpl w:val="572000F0"/>
    <w:lvl w:ilvl="0" w:tplc="3810513C">
      <w:start w:val="1"/>
      <w:numFmt w:val="bullet"/>
      <w:lvlText w:val=""/>
      <w:lvlJc w:val="left"/>
      <w:pPr>
        <w:tabs>
          <w:tab w:val="num" w:pos="473"/>
        </w:tabs>
        <w:ind w:left="57" w:firstLine="0"/>
      </w:pPr>
      <w:rPr>
        <w:rFonts w:ascii="Wingdings" w:hAnsi="Wingdings" w:hint="default"/>
        <w:b w:val="0"/>
      </w:rPr>
    </w:lvl>
    <w:lvl w:ilvl="1" w:tplc="E44AAD9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A776C5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C42D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FE57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92CC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D45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4EF8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64D4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000E6"/>
    <w:multiLevelType w:val="hybridMultilevel"/>
    <w:tmpl w:val="16783B56"/>
    <w:lvl w:ilvl="0" w:tplc="3E94002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74E92"/>
    <w:multiLevelType w:val="hybridMultilevel"/>
    <w:tmpl w:val="DBE47BE6"/>
    <w:lvl w:ilvl="0" w:tplc="3A342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B">
      <w:start w:val="1"/>
      <w:numFmt w:val="decimal"/>
      <w:lvlText w:val="3.%2."/>
      <w:lvlJc w:val="left"/>
      <w:pPr>
        <w:ind w:left="1440" w:hanging="360"/>
      </w:pPr>
      <w:rPr>
        <w:rFonts w:ascii="Arial" w:hAnsi="Arial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B19DF"/>
    <w:multiLevelType w:val="singleLevel"/>
    <w:tmpl w:val="E9A855CC"/>
    <w:lvl w:ilvl="0">
      <w:start w:val="1"/>
      <w:numFmt w:val="decimal"/>
      <w:lvlText w:val="3.4.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</w:abstractNum>
  <w:abstractNum w:abstractNumId="4" w15:restartNumberingAfterBreak="0">
    <w:nsid w:val="2126788F"/>
    <w:multiLevelType w:val="hybridMultilevel"/>
    <w:tmpl w:val="54B043B0"/>
    <w:lvl w:ilvl="0" w:tplc="3FCE4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423528" w:tentative="1">
      <w:start w:val="1"/>
      <w:numFmt w:val="lowerLetter"/>
      <w:lvlText w:val="%2."/>
      <w:lvlJc w:val="left"/>
      <w:pPr>
        <w:ind w:left="1440" w:hanging="360"/>
      </w:pPr>
    </w:lvl>
    <w:lvl w:ilvl="2" w:tplc="8BE2E790" w:tentative="1">
      <w:start w:val="1"/>
      <w:numFmt w:val="lowerRoman"/>
      <w:lvlText w:val="%3."/>
      <w:lvlJc w:val="right"/>
      <w:pPr>
        <w:ind w:left="2160" w:hanging="180"/>
      </w:pPr>
    </w:lvl>
    <w:lvl w:ilvl="3" w:tplc="0F325122" w:tentative="1">
      <w:start w:val="1"/>
      <w:numFmt w:val="decimal"/>
      <w:lvlText w:val="%4."/>
      <w:lvlJc w:val="left"/>
      <w:pPr>
        <w:ind w:left="2880" w:hanging="360"/>
      </w:pPr>
    </w:lvl>
    <w:lvl w:ilvl="4" w:tplc="DABCF824" w:tentative="1">
      <w:start w:val="1"/>
      <w:numFmt w:val="lowerLetter"/>
      <w:lvlText w:val="%5."/>
      <w:lvlJc w:val="left"/>
      <w:pPr>
        <w:ind w:left="3600" w:hanging="360"/>
      </w:pPr>
    </w:lvl>
    <w:lvl w:ilvl="5" w:tplc="083E9BD2" w:tentative="1">
      <w:start w:val="1"/>
      <w:numFmt w:val="lowerRoman"/>
      <w:lvlText w:val="%6."/>
      <w:lvlJc w:val="right"/>
      <w:pPr>
        <w:ind w:left="4320" w:hanging="180"/>
      </w:pPr>
    </w:lvl>
    <w:lvl w:ilvl="6" w:tplc="4FD06616" w:tentative="1">
      <w:start w:val="1"/>
      <w:numFmt w:val="decimal"/>
      <w:lvlText w:val="%7."/>
      <w:lvlJc w:val="left"/>
      <w:pPr>
        <w:ind w:left="5040" w:hanging="360"/>
      </w:pPr>
    </w:lvl>
    <w:lvl w:ilvl="7" w:tplc="D5908988" w:tentative="1">
      <w:start w:val="1"/>
      <w:numFmt w:val="lowerLetter"/>
      <w:lvlText w:val="%8."/>
      <w:lvlJc w:val="left"/>
      <w:pPr>
        <w:ind w:left="5760" w:hanging="360"/>
      </w:pPr>
    </w:lvl>
    <w:lvl w:ilvl="8" w:tplc="AE9C15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51B1D"/>
    <w:multiLevelType w:val="hybridMultilevel"/>
    <w:tmpl w:val="BF4C57C2"/>
    <w:lvl w:ilvl="0" w:tplc="247C29D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7575D"/>
    <w:multiLevelType w:val="hybridMultilevel"/>
    <w:tmpl w:val="8AC65FA8"/>
    <w:lvl w:ilvl="0" w:tplc="0427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B221D"/>
    <w:multiLevelType w:val="hybridMultilevel"/>
    <w:tmpl w:val="BA524C5E"/>
    <w:lvl w:ilvl="0" w:tplc="04270001">
      <w:start w:val="1"/>
      <w:numFmt w:val="decimal"/>
      <w:lvlText w:val="4.3.10.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270003">
      <w:start w:val="1"/>
      <w:numFmt w:val="lowerLetter"/>
      <w:lvlText w:val="%2."/>
      <w:lvlJc w:val="left"/>
      <w:pPr>
        <w:ind w:left="1440" w:hanging="360"/>
      </w:pPr>
    </w:lvl>
    <w:lvl w:ilvl="2" w:tplc="04270005" w:tentative="1">
      <w:start w:val="1"/>
      <w:numFmt w:val="lowerRoman"/>
      <w:lvlText w:val="%3."/>
      <w:lvlJc w:val="right"/>
      <w:pPr>
        <w:ind w:left="2160" w:hanging="180"/>
      </w:pPr>
    </w:lvl>
    <w:lvl w:ilvl="3" w:tplc="04270001" w:tentative="1">
      <w:start w:val="1"/>
      <w:numFmt w:val="decimal"/>
      <w:lvlText w:val="%4."/>
      <w:lvlJc w:val="left"/>
      <w:pPr>
        <w:ind w:left="2880" w:hanging="360"/>
      </w:pPr>
    </w:lvl>
    <w:lvl w:ilvl="4" w:tplc="04270003" w:tentative="1">
      <w:start w:val="1"/>
      <w:numFmt w:val="lowerLetter"/>
      <w:lvlText w:val="%5."/>
      <w:lvlJc w:val="left"/>
      <w:pPr>
        <w:ind w:left="3600" w:hanging="360"/>
      </w:pPr>
    </w:lvl>
    <w:lvl w:ilvl="5" w:tplc="04270005" w:tentative="1">
      <w:start w:val="1"/>
      <w:numFmt w:val="lowerRoman"/>
      <w:lvlText w:val="%6."/>
      <w:lvlJc w:val="right"/>
      <w:pPr>
        <w:ind w:left="4320" w:hanging="180"/>
      </w:pPr>
    </w:lvl>
    <w:lvl w:ilvl="6" w:tplc="04270001">
      <w:start w:val="1"/>
      <w:numFmt w:val="decimal"/>
      <w:lvlText w:val="%7."/>
      <w:lvlJc w:val="left"/>
      <w:pPr>
        <w:ind w:left="5040" w:hanging="360"/>
      </w:pPr>
    </w:lvl>
    <w:lvl w:ilvl="7" w:tplc="04270003" w:tentative="1">
      <w:start w:val="1"/>
      <w:numFmt w:val="lowerLetter"/>
      <w:lvlText w:val="%8."/>
      <w:lvlJc w:val="left"/>
      <w:pPr>
        <w:ind w:left="5760" w:hanging="360"/>
      </w:pPr>
    </w:lvl>
    <w:lvl w:ilvl="8" w:tplc="042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C5C8C"/>
    <w:multiLevelType w:val="hybridMultilevel"/>
    <w:tmpl w:val="D27A4F6C"/>
    <w:lvl w:ilvl="0" w:tplc="05748C42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u w:val="single"/>
      </w:rPr>
    </w:lvl>
    <w:lvl w:ilvl="1" w:tplc="042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97A19"/>
    <w:multiLevelType w:val="multilevel"/>
    <w:tmpl w:val="D41A90C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3B0F6CF6"/>
    <w:multiLevelType w:val="hybridMultilevel"/>
    <w:tmpl w:val="D474177A"/>
    <w:lvl w:ilvl="0" w:tplc="85987F46">
      <w:start w:val="1"/>
      <w:numFmt w:val="decimal"/>
      <w:lvlText w:val="%1."/>
      <w:lvlJc w:val="left"/>
      <w:pPr>
        <w:ind w:left="681" w:hanging="360"/>
      </w:pPr>
      <w:rPr>
        <w:rFonts w:ascii="Calibri" w:hAnsi="Calibri" w:hint="default"/>
        <w:b w:val="0"/>
        <w:i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01" w:hanging="360"/>
      </w:pPr>
    </w:lvl>
    <w:lvl w:ilvl="2" w:tplc="0427001B" w:tentative="1">
      <w:start w:val="1"/>
      <w:numFmt w:val="lowerRoman"/>
      <w:lvlText w:val="%3."/>
      <w:lvlJc w:val="right"/>
      <w:pPr>
        <w:ind w:left="2121" w:hanging="180"/>
      </w:pPr>
    </w:lvl>
    <w:lvl w:ilvl="3" w:tplc="0427000F" w:tentative="1">
      <w:start w:val="1"/>
      <w:numFmt w:val="decimal"/>
      <w:lvlText w:val="%4."/>
      <w:lvlJc w:val="left"/>
      <w:pPr>
        <w:ind w:left="2841" w:hanging="360"/>
      </w:pPr>
    </w:lvl>
    <w:lvl w:ilvl="4" w:tplc="04270019" w:tentative="1">
      <w:start w:val="1"/>
      <w:numFmt w:val="lowerLetter"/>
      <w:lvlText w:val="%5."/>
      <w:lvlJc w:val="left"/>
      <w:pPr>
        <w:ind w:left="3561" w:hanging="360"/>
      </w:pPr>
    </w:lvl>
    <w:lvl w:ilvl="5" w:tplc="0427001B" w:tentative="1">
      <w:start w:val="1"/>
      <w:numFmt w:val="lowerRoman"/>
      <w:lvlText w:val="%6."/>
      <w:lvlJc w:val="right"/>
      <w:pPr>
        <w:ind w:left="4281" w:hanging="180"/>
      </w:pPr>
    </w:lvl>
    <w:lvl w:ilvl="6" w:tplc="0427000F" w:tentative="1">
      <w:start w:val="1"/>
      <w:numFmt w:val="decimal"/>
      <w:lvlText w:val="%7."/>
      <w:lvlJc w:val="left"/>
      <w:pPr>
        <w:ind w:left="5001" w:hanging="360"/>
      </w:pPr>
    </w:lvl>
    <w:lvl w:ilvl="7" w:tplc="04270019" w:tentative="1">
      <w:start w:val="1"/>
      <w:numFmt w:val="lowerLetter"/>
      <w:lvlText w:val="%8."/>
      <w:lvlJc w:val="left"/>
      <w:pPr>
        <w:ind w:left="5721" w:hanging="360"/>
      </w:pPr>
    </w:lvl>
    <w:lvl w:ilvl="8" w:tplc="0427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1" w15:restartNumberingAfterBreak="0">
    <w:nsid w:val="3EBC67C0"/>
    <w:multiLevelType w:val="hybridMultilevel"/>
    <w:tmpl w:val="03BA4D8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03A87"/>
    <w:multiLevelType w:val="hybridMultilevel"/>
    <w:tmpl w:val="0C44D7F8"/>
    <w:lvl w:ilvl="0" w:tplc="B9D6E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C67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AB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5E9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C4F5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20B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4C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65E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D8F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91E16"/>
    <w:multiLevelType w:val="hybridMultilevel"/>
    <w:tmpl w:val="F0A0DDD0"/>
    <w:lvl w:ilvl="0" w:tplc="04270001">
      <w:start w:val="4"/>
      <w:numFmt w:val="decimal"/>
      <w:lvlText w:val="3.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270003">
      <w:start w:val="1"/>
      <w:numFmt w:val="lowerLetter"/>
      <w:lvlText w:val="%2."/>
      <w:lvlJc w:val="left"/>
      <w:pPr>
        <w:ind w:left="1440" w:hanging="360"/>
      </w:pPr>
    </w:lvl>
    <w:lvl w:ilvl="2" w:tplc="04270005">
      <w:start w:val="1"/>
      <w:numFmt w:val="lowerRoman"/>
      <w:lvlText w:val="%3."/>
      <w:lvlJc w:val="right"/>
      <w:pPr>
        <w:ind w:left="2160" w:hanging="180"/>
      </w:pPr>
    </w:lvl>
    <w:lvl w:ilvl="3" w:tplc="04270001" w:tentative="1">
      <w:start w:val="1"/>
      <w:numFmt w:val="decimal"/>
      <w:lvlText w:val="%4."/>
      <w:lvlJc w:val="left"/>
      <w:pPr>
        <w:ind w:left="2880" w:hanging="360"/>
      </w:pPr>
    </w:lvl>
    <w:lvl w:ilvl="4" w:tplc="04270003" w:tentative="1">
      <w:start w:val="1"/>
      <w:numFmt w:val="lowerLetter"/>
      <w:lvlText w:val="%5."/>
      <w:lvlJc w:val="left"/>
      <w:pPr>
        <w:ind w:left="3600" w:hanging="360"/>
      </w:pPr>
    </w:lvl>
    <w:lvl w:ilvl="5" w:tplc="04270005" w:tentative="1">
      <w:start w:val="1"/>
      <w:numFmt w:val="lowerRoman"/>
      <w:lvlText w:val="%6."/>
      <w:lvlJc w:val="right"/>
      <w:pPr>
        <w:ind w:left="4320" w:hanging="180"/>
      </w:pPr>
    </w:lvl>
    <w:lvl w:ilvl="6" w:tplc="04270001" w:tentative="1">
      <w:start w:val="1"/>
      <w:numFmt w:val="decimal"/>
      <w:lvlText w:val="%7."/>
      <w:lvlJc w:val="left"/>
      <w:pPr>
        <w:ind w:left="5040" w:hanging="360"/>
      </w:pPr>
    </w:lvl>
    <w:lvl w:ilvl="7" w:tplc="04270003" w:tentative="1">
      <w:start w:val="1"/>
      <w:numFmt w:val="lowerLetter"/>
      <w:lvlText w:val="%8."/>
      <w:lvlJc w:val="left"/>
      <w:pPr>
        <w:ind w:left="5760" w:hanging="360"/>
      </w:pPr>
    </w:lvl>
    <w:lvl w:ilvl="8" w:tplc="042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81CA1"/>
    <w:multiLevelType w:val="hybridMultilevel"/>
    <w:tmpl w:val="D8E454A6"/>
    <w:lvl w:ilvl="0" w:tplc="88AA503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E1875"/>
    <w:multiLevelType w:val="hybridMultilevel"/>
    <w:tmpl w:val="EB2EC750"/>
    <w:lvl w:ilvl="0" w:tplc="4028CB4A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270019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55DC32F9"/>
    <w:multiLevelType w:val="hybridMultilevel"/>
    <w:tmpl w:val="C2AE4358"/>
    <w:lvl w:ilvl="0" w:tplc="04270001">
      <w:start w:val="1"/>
      <w:numFmt w:val="decimal"/>
      <w:lvlText w:val="%1."/>
      <w:lvlJc w:val="left"/>
      <w:pPr>
        <w:tabs>
          <w:tab w:val="num" w:pos="706"/>
        </w:tabs>
        <w:ind w:left="1069" w:hanging="360"/>
      </w:pPr>
      <w:rPr>
        <w:rFonts w:hint="default"/>
      </w:rPr>
    </w:lvl>
    <w:lvl w:ilvl="1" w:tplc="04270003">
      <w:start w:val="1"/>
      <w:numFmt w:val="lowerLetter"/>
      <w:lvlText w:val="%2."/>
      <w:lvlJc w:val="left"/>
      <w:pPr>
        <w:ind w:left="1800" w:hanging="360"/>
      </w:pPr>
    </w:lvl>
    <w:lvl w:ilvl="2" w:tplc="04270005" w:tentative="1">
      <w:start w:val="1"/>
      <w:numFmt w:val="lowerRoman"/>
      <w:lvlText w:val="%3."/>
      <w:lvlJc w:val="right"/>
      <w:pPr>
        <w:ind w:left="2520" w:hanging="180"/>
      </w:pPr>
    </w:lvl>
    <w:lvl w:ilvl="3" w:tplc="04270001" w:tentative="1">
      <w:start w:val="1"/>
      <w:numFmt w:val="decimal"/>
      <w:lvlText w:val="%4."/>
      <w:lvlJc w:val="left"/>
      <w:pPr>
        <w:ind w:left="3240" w:hanging="360"/>
      </w:pPr>
    </w:lvl>
    <w:lvl w:ilvl="4" w:tplc="04270003" w:tentative="1">
      <w:start w:val="1"/>
      <w:numFmt w:val="lowerLetter"/>
      <w:lvlText w:val="%5."/>
      <w:lvlJc w:val="left"/>
      <w:pPr>
        <w:ind w:left="3960" w:hanging="360"/>
      </w:pPr>
    </w:lvl>
    <w:lvl w:ilvl="5" w:tplc="04270005" w:tentative="1">
      <w:start w:val="1"/>
      <w:numFmt w:val="lowerRoman"/>
      <w:lvlText w:val="%6."/>
      <w:lvlJc w:val="right"/>
      <w:pPr>
        <w:ind w:left="4680" w:hanging="180"/>
      </w:pPr>
    </w:lvl>
    <w:lvl w:ilvl="6" w:tplc="04270001" w:tentative="1">
      <w:start w:val="1"/>
      <w:numFmt w:val="decimal"/>
      <w:lvlText w:val="%7."/>
      <w:lvlJc w:val="left"/>
      <w:pPr>
        <w:ind w:left="5400" w:hanging="360"/>
      </w:pPr>
    </w:lvl>
    <w:lvl w:ilvl="7" w:tplc="04270003" w:tentative="1">
      <w:start w:val="1"/>
      <w:numFmt w:val="lowerLetter"/>
      <w:lvlText w:val="%8."/>
      <w:lvlJc w:val="left"/>
      <w:pPr>
        <w:ind w:left="6120" w:hanging="360"/>
      </w:pPr>
    </w:lvl>
    <w:lvl w:ilvl="8" w:tplc="0427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4A5A4B"/>
    <w:multiLevelType w:val="hybridMultilevel"/>
    <w:tmpl w:val="5F7206AC"/>
    <w:lvl w:ilvl="0" w:tplc="D102C96C">
      <w:start w:val="1"/>
      <w:numFmt w:val="decimal"/>
      <w:lvlText w:val="3.3.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232CC"/>
    <w:multiLevelType w:val="hybridMultilevel"/>
    <w:tmpl w:val="D1600E8E"/>
    <w:lvl w:ilvl="0" w:tplc="82A472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70019" w:tentative="1">
      <w:start w:val="1"/>
      <w:numFmt w:val="bullet"/>
      <w:lvlText w:val="o"/>
      <w:lvlJc w:val="left"/>
      <w:pPr>
        <w:tabs>
          <w:tab w:val="num" w:pos="2103"/>
        </w:tabs>
        <w:ind w:left="2103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tabs>
          <w:tab w:val="num" w:pos="2823"/>
        </w:tabs>
        <w:ind w:left="2823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tabs>
          <w:tab w:val="num" w:pos="4263"/>
        </w:tabs>
        <w:ind w:left="4263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tabs>
          <w:tab w:val="num" w:pos="4983"/>
        </w:tabs>
        <w:ind w:left="4983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tabs>
          <w:tab w:val="num" w:pos="5703"/>
        </w:tabs>
        <w:ind w:left="5703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tabs>
          <w:tab w:val="num" w:pos="6423"/>
        </w:tabs>
        <w:ind w:left="6423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tabs>
          <w:tab w:val="num" w:pos="7143"/>
        </w:tabs>
        <w:ind w:left="7143" w:hanging="360"/>
      </w:pPr>
      <w:rPr>
        <w:rFonts w:ascii="Wingdings" w:hAnsi="Wingdings" w:hint="default"/>
      </w:rPr>
    </w:lvl>
  </w:abstractNum>
  <w:abstractNum w:abstractNumId="19" w15:restartNumberingAfterBreak="0">
    <w:nsid w:val="655E1583"/>
    <w:multiLevelType w:val="multilevel"/>
    <w:tmpl w:val="C806311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7D46D85"/>
    <w:multiLevelType w:val="multilevel"/>
    <w:tmpl w:val="D3063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4"/>
      <w:numFmt w:val="decimal"/>
      <w:lvlText w:val="3.%3."/>
      <w:lvlJc w:val="left"/>
      <w:pPr>
        <w:ind w:left="720" w:hanging="720"/>
      </w:pPr>
      <w:rPr>
        <w:rFonts w:ascii="Calibri" w:hAnsi="Calibri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68210FE9"/>
    <w:multiLevelType w:val="hybridMultilevel"/>
    <w:tmpl w:val="4030D006"/>
    <w:lvl w:ilvl="0" w:tplc="69B81372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A44C6"/>
    <w:multiLevelType w:val="hybridMultilevel"/>
    <w:tmpl w:val="4144523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6089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46DE2"/>
    <w:multiLevelType w:val="hybridMultilevel"/>
    <w:tmpl w:val="8FDEC384"/>
    <w:lvl w:ilvl="0" w:tplc="CFA6CB9A">
      <w:start w:val="1"/>
      <w:numFmt w:val="decimal"/>
      <w:lvlText w:val="3.5.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50C48"/>
    <w:multiLevelType w:val="hybridMultilevel"/>
    <w:tmpl w:val="2448373A"/>
    <w:lvl w:ilvl="0" w:tplc="4D28725E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23013"/>
    <w:multiLevelType w:val="hybridMultilevel"/>
    <w:tmpl w:val="54B043B0"/>
    <w:lvl w:ilvl="0" w:tplc="0427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>
      <w:start w:val="1"/>
      <w:numFmt w:val="lowerLetter"/>
      <w:lvlText w:val="%2."/>
      <w:lvlJc w:val="left"/>
      <w:pPr>
        <w:ind w:left="1440" w:hanging="360"/>
      </w:pPr>
    </w:lvl>
    <w:lvl w:ilvl="2" w:tplc="04270005" w:tentative="1">
      <w:start w:val="1"/>
      <w:numFmt w:val="lowerRoman"/>
      <w:lvlText w:val="%3."/>
      <w:lvlJc w:val="right"/>
      <w:pPr>
        <w:ind w:left="2160" w:hanging="180"/>
      </w:pPr>
    </w:lvl>
    <w:lvl w:ilvl="3" w:tplc="04270001" w:tentative="1">
      <w:start w:val="1"/>
      <w:numFmt w:val="decimal"/>
      <w:lvlText w:val="%4."/>
      <w:lvlJc w:val="left"/>
      <w:pPr>
        <w:ind w:left="2880" w:hanging="360"/>
      </w:pPr>
    </w:lvl>
    <w:lvl w:ilvl="4" w:tplc="04270003" w:tentative="1">
      <w:start w:val="1"/>
      <w:numFmt w:val="lowerLetter"/>
      <w:lvlText w:val="%5."/>
      <w:lvlJc w:val="left"/>
      <w:pPr>
        <w:ind w:left="3600" w:hanging="360"/>
      </w:pPr>
    </w:lvl>
    <w:lvl w:ilvl="5" w:tplc="04270005" w:tentative="1">
      <w:start w:val="1"/>
      <w:numFmt w:val="lowerRoman"/>
      <w:lvlText w:val="%6."/>
      <w:lvlJc w:val="right"/>
      <w:pPr>
        <w:ind w:left="4320" w:hanging="180"/>
      </w:pPr>
    </w:lvl>
    <w:lvl w:ilvl="6" w:tplc="04270001" w:tentative="1">
      <w:start w:val="1"/>
      <w:numFmt w:val="decimal"/>
      <w:lvlText w:val="%7."/>
      <w:lvlJc w:val="left"/>
      <w:pPr>
        <w:ind w:left="5040" w:hanging="360"/>
      </w:pPr>
    </w:lvl>
    <w:lvl w:ilvl="7" w:tplc="04270003" w:tentative="1">
      <w:start w:val="1"/>
      <w:numFmt w:val="lowerLetter"/>
      <w:lvlText w:val="%8."/>
      <w:lvlJc w:val="left"/>
      <w:pPr>
        <w:ind w:left="5760" w:hanging="360"/>
      </w:pPr>
    </w:lvl>
    <w:lvl w:ilvl="8" w:tplc="042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B3FED"/>
    <w:multiLevelType w:val="hybridMultilevel"/>
    <w:tmpl w:val="AF74732A"/>
    <w:lvl w:ilvl="0" w:tplc="0427000F">
      <w:start w:val="1"/>
      <w:numFmt w:val="bullet"/>
      <w:lvlText w:val=""/>
      <w:lvlJc w:val="left"/>
      <w:pPr>
        <w:tabs>
          <w:tab w:val="num" w:pos="473"/>
        </w:tabs>
        <w:ind w:left="57" w:firstLine="0"/>
      </w:pPr>
      <w:rPr>
        <w:rFonts w:ascii="Wingdings" w:hAnsi="Wingdings" w:hint="default"/>
      </w:rPr>
    </w:lvl>
    <w:lvl w:ilvl="1" w:tplc="042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1B">
      <w:start w:val="3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3" w:tplc="042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9134D8"/>
    <w:multiLevelType w:val="hybridMultilevel"/>
    <w:tmpl w:val="F9DCF7B4"/>
    <w:lvl w:ilvl="0" w:tplc="3A342A84">
      <w:start w:val="1"/>
      <w:numFmt w:val="decimal"/>
      <w:lvlText w:val="3.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8F9AA652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F5798"/>
    <w:multiLevelType w:val="hybridMultilevel"/>
    <w:tmpl w:val="C31CB588"/>
    <w:lvl w:ilvl="0" w:tplc="A0985810">
      <w:start w:val="1"/>
      <w:numFmt w:val="decimal"/>
      <w:lvlText w:val="4.3.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D0437D"/>
    <w:multiLevelType w:val="multilevel"/>
    <w:tmpl w:val="D03ABB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F3562F2"/>
    <w:multiLevelType w:val="hybridMultilevel"/>
    <w:tmpl w:val="3AB23284"/>
    <w:lvl w:ilvl="0" w:tplc="6A0A9E92">
      <w:start w:val="1"/>
      <w:numFmt w:val="decimal"/>
      <w:lvlText w:val="3.1.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C288602E" w:tentative="1">
      <w:start w:val="1"/>
      <w:numFmt w:val="lowerLetter"/>
      <w:lvlText w:val="%2."/>
      <w:lvlJc w:val="left"/>
      <w:pPr>
        <w:ind w:left="1440" w:hanging="360"/>
      </w:pPr>
    </w:lvl>
    <w:lvl w:ilvl="2" w:tplc="1B9E070A" w:tentative="1">
      <w:start w:val="1"/>
      <w:numFmt w:val="lowerRoman"/>
      <w:lvlText w:val="%3."/>
      <w:lvlJc w:val="right"/>
      <w:pPr>
        <w:ind w:left="2160" w:hanging="180"/>
      </w:pPr>
    </w:lvl>
    <w:lvl w:ilvl="3" w:tplc="8460CDDE" w:tentative="1">
      <w:start w:val="1"/>
      <w:numFmt w:val="decimal"/>
      <w:lvlText w:val="%4."/>
      <w:lvlJc w:val="left"/>
      <w:pPr>
        <w:ind w:left="2880" w:hanging="360"/>
      </w:pPr>
    </w:lvl>
    <w:lvl w:ilvl="4" w:tplc="35C64A32" w:tentative="1">
      <w:start w:val="1"/>
      <w:numFmt w:val="lowerLetter"/>
      <w:lvlText w:val="%5."/>
      <w:lvlJc w:val="left"/>
      <w:pPr>
        <w:ind w:left="3600" w:hanging="360"/>
      </w:pPr>
    </w:lvl>
    <w:lvl w:ilvl="5" w:tplc="BA5875A0" w:tentative="1">
      <w:start w:val="1"/>
      <w:numFmt w:val="lowerRoman"/>
      <w:lvlText w:val="%6."/>
      <w:lvlJc w:val="right"/>
      <w:pPr>
        <w:ind w:left="4320" w:hanging="180"/>
      </w:pPr>
    </w:lvl>
    <w:lvl w:ilvl="6" w:tplc="FF3E8E08" w:tentative="1">
      <w:start w:val="1"/>
      <w:numFmt w:val="decimal"/>
      <w:lvlText w:val="%7."/>
      <w:lvlJc w:val="left"/>
      <w:pPr>
        <w:ind w:left="5040" w:hanging="360"/>
      </w:pPr>
    </w:lvl>
    <w:lvl w:ilvl="7" w:tplc="4FF0059A" w:tentative="1">
      <w:start w:val="1"/>
      <w:numFmt w:val="lowerLetter"/>
      <w:lvlText w:val="%8."/>
      <w:lvlJc w:val="left"/>
      <w:pPr>
        <w:ind w:left="5760" w:hanging="360"/>
      </w:pPr>
    </w:lvl>
    <w:lvl w:ilvl="8" w:tplc="3CA6FF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7"/>
  </w:num>
  <w:num w:numId="4">
    <w:abstractNumId w:val="18"/>
  </w:num>
  <w:num w:numId="5">
    <w:abstractNumId w:val="16"/>
  </w:num>
  <w:num w:numId="6">
    <w:abstractNumId w:val="15"/>
  </w:num>
  <w:num w:numId="7">
    <w:abstractNumId w:val="22"/>
  </w:num>
  <w:num w:numId="8">
    <w:abstractNumId w:val="12"/>
  </w:num>
  <w:num w:numId="9">
    <w:abstractNumId w:val="26"/>
  </w:num>
  <w:num w:numId="10">
    <w:abstractNumId w:val="6"/>
  </w:num>
  <w:num w:numId="11">
    <w:abstractNumId w:val="30"/>
  </w:num>
  <w:num w:numId="12">
    <w:abstractNumId w:val="9"/>
  </w:num>
  <w:num w:numId="13">
    <w:abstractNumId w:val="19"/>
  </w:num>
  <w:num w:numId="14">
    <w:abstractNumId w:val="3"/>
  </w:num>
  <w:num w:numId="15">
    <w:abstractNumId w:val="29"/>
  </w:num>
  <w:num w:numId="16">
    <w:abstractNumId w:val="7"/>
  </w:num>
  <w:num w:numId="17">
    <w:abstractNumId w:val="4"/>
  </w:num>
  <w:num w:numId="18">
    <w:abstractNumId w:val="2"/>
  </w:num>
  <w:num w:numId="19">
    <w:abstractNumId w:val="20"/>
  </w:num>
  <w:num w:numId="20">
    <w:abstractNumId w:val="13"/>
  </w:num>
  <w:num w:numId="21">
    <w:abstractNumId w:val="28"/>
  </w:num>
  <w:num w:numId="22">
    <w:abstractNumId w:val="31"/>
  </w:num>
  <w:num w:numId="23">
    <w:abstractNumId w:val="17"/>
  </w:num>
  <w:num w:numId="24">
    <w:abstractNumId w:val="23"/>
  </w:num>
  <w:num w:numId="25">
    <w:abstractNumId w:val="24"/>
  </w:num>
  <w:num w:numId="26">
    <w:abstractNumId w:val="25"/>
  </w:num>
  <w:num w:numId="27">
    <w:abstractNumId w:val="14"/>
  </w:num>
  <w:num w:numId="28">
    <w:abstractNumId w:val="1"/>
  </w:num>
  <w:num w:numId="29">
    <w:abstractNumId w:val="10"/>
  </w:num>
  <w:num w:numId="30">
    <w:abstractNumId w:val="5"/>
  </w:num>
  <w:num w:numId="31">
    <w:abstractNumId w:val="21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1296"/>
  <w:hyphenationZone w:val="396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234"/>
    <w:rsid w:val="000008DB"/>
    <w:rsid w:val="000047F9"/>
    <w:rsid w:val="00015D22"/>
    <w:rsid w:val="00021D7E"/>
    <w:rsid w:val="000509C2"/>
    <w:rsid w:val="00061965"/>
    <w:rsid w:val="00061B73"/>
    <w:rsid w:val="00073ECB"/>
    <w:rsid w:val="000B1404"/>
    <w:rsid w:val="000C6121"/>
    <w:rsid w:val="000D2ECF"/>
    <w:rsid w:val="000F6A14"/>
    <w:rsid w:val="00106262"/>
    <w:rsid w:val="00141FB1"/>
    <w:rsid w:val="001464C1"/>
    <w:rsid w:val="0015144A"/>
    <w:rsid w:val="001662AB"/>
    <w:rsid w:val="001763C4"/>
    <w:rsid w:val="0019006F"/>
    <w:rsid w:val="001A08CE"/>
    <w:rsid w:val="001B07DF"/>
    <w:rsid w:val="001C4491"/>
    <w:rsid w:val="001D556A"/>
    <w:rsid w:val="001D5D6F"/>
    <w:rsid w:val="001E2CF7"/>
    <w:rsid w:val="001E425C"/>
    <w:rsid w:val="00204ACC"/>
    <w:rsid w:val="00205147"/>
    <w:rsid w:val="002077F0"/>
    <w:rsid w:val="00210710"/>
    <w:rsid w:val="0023026C"/>
    <w:rsid w:val="00244CDD"/>
    <w:rsid w:val="00245970"/>
    <w:rsid w:val="00254022"/>
    <w:rsid w:val="00260749"/>
    <w:rsid w:val="00262613"/>
    <w:rsid w:val="0027260E"/>
    <w:rsid w:val="00274FA9"/>
    <w:rsid w:val="002773F3"/>
    <w:rsid w:val="00277FC1"/>
    <w:rsid w:val="002B08C0"/>
    <w:rsid w:val="002B1199"/>
    <w:rsid w:val="002B77B1"/>
    <w:rsid w:val="002C2D80"/>
    <w:rsid w:val="002D17D8"/>
    <w:rsid w:val="002F1D57"/>
    <w:rsid w:val="002F5191"/>
    <w:rsid w:val="00315714"/>
    <w:rsid w:val="003251D3"/>
    <w:rsid w:val="00340239"/>
    <w:rsid w:val="00341070"/>
    <w:rsid w:val="00343747"/>
    <w:rsid w:val="00343AA3"/>
    <w:rsid w:val="003546DA"/>
    <w:rsid w:val="003603FC"/>
    <w:rsid w:val="00361E80"/>
    <w:rsid w:val="003662CC"/>
    <w:rsid w:val="00367D63"/>
    <w:rsid w:val="00370CA2"/>
    <w:rsid w:val="0038136C"/>
    <w:rsid w:val="003903CB"/>
    <w:rsid w:val="003918DC"/>
    <w:rsid w:val="003927FB"/>
    <w:rsid w:val="00396D75"/>
    <w:rsid w:val="003A4158"/>
    <w:rsid w:val="003B3291"/>
    <w:rsid w:val="003D1724"/>
    <w:rsid w:val="003E46BD"/>
    <w:rsid w:val="003E66C4"/>
    <w:rsid w:val="003F1E4E"/>
    <w:rsid w:val="00401764"/>
    <w:rsid w:val="00414392"/>
    <w:rsid w:val="00417D46"/>
    <w:rsid w:val="00435ECA"/>
    <w:rsid w:val="00470397"/>
    <w:rsid w:val="00482224"/>
    <w:rsid w:val="00483FAB"/>
    <w:rsid w:val="00497045"/>
    <w:rsid w:val="004D11E3"/>
    <w:rsid w:val="00502F77"/>
    <w:rsid w:val="00516098"/>
    <w:rsid w:val="00517F91"/>
    <w:rsid w:val="005247C4"/>
    <w:rsid w:val="00527DAA"/>
    <w:rsid w:val="005337CD"/>
    <w:rsid w:val="005378CC"/>
    <w:rsid w:val="005701DB"/>
    <w:rsid w:val="00587C3B"/>
    <w:rsid w:val="005A0CED"/>
    <w:rsid w:val="005B09A7"/>
    <w:rsid w:val="005B4B15"/>
    <w:rsid w:val="005C689E"/>
    <w:rsid w:val="005D3E1A"/>
    <w:rsid w:val="005E04AC"/>
    <w:rsid w:val="005E3AE1"/>
    <w:rsid w:val="00611054"/>
    <w:rsid w:val="00621A2C"/>
    <w:rsid w:val="0064768F"/>
    <w:rsid w:val="006510F3"/>
    <w:rsid w:val="00670234"/>
    <w:rsid w:val="00675B3E"/>
    <w:rsid w:val="00685469"/>
    <w:rsid w:val="00690751"/>
    <w:rsid w:val="006A41D5"/>
    <w:rsid w:val="006A4ED9"/>
    <w:rsid w:val="006A7747"/>
    <w:rsid w:val="006B0B2B"/>
    <w:rsid w:val="006C2030"/>
    <w:rsid w:val="006C7B9E"/>
    <w:rsid w:val="006D4863"/>
    <w:rsid w:val="006D5927"/>
    <w:rsid w:val="006F1701"/>
    <w:rsid w:val="00714E60"/>
    <w:rsid w:val="00724859"/>
    <w:rsid w:val="007275FD"/>
    <w:rsid w:val="007317F5"/>
    <w:rsid w:val="007417D1"/>
    <w:rsid w:val="00754DBC"/>
    <w:rsid w:val="00764DB5"/>
    <w:rsid w:val="007703AB"/>
    <w:rsid w:val="00772A38"/>
    <w:rsid w:val="00790092"/>
    <w:rsid w:val="007B025E"/>
    <w:rsid w:val="007E1694"/>
    <w:rsid w:val="007E5A1D"/>
    <w:rsid w:val="007F3076"/>
    <w:rsid w:val="007F789C"/>
    <w:rsid w:val="00802795"/>
    <w:rsid w:val="00805E41"/>
    <w:rsid w:val="00806E74"/>
    <w:rsid w:val="008110A4"/>
    <w:rsid w:val="0081171F"/>
    <w:rsid w:val="00842129"/>
    <w:rsid w:val="008528C8"/>
    <w:rsid w:val="008534AA"/>
    <w:rsid w:val="00883034"/>
    <w:rsid w:val="0088788F"/>
    <w:rsid w:val="00891D33"/>
    <w:rsid w:val="008A3111"/>
    <w:rsid w:val="008A4F45"/>
    <w:rsid w:val="008A5788"/>
    <w:rsid w:val="008B4601"/>
    <w:rsid w:val="008B6BA5"/>
    <w:rsid w:val="008C0195"/>
    <w:rsid w:val="008C2901"/>
    <w:rsid w:val="008D0FDF"/>
    <w:rsid w:val="008D3F08"/>
    <w:rsid w:val="008E6934"/>
    <w:rsid w:val="008E7313"/>
    <w:rsid w:val="009033C3"/>
    <w:rsid w:val="00904446"/>
    <w:rsid w:val="00905C21"/>
    <w:rsid w:val="00911251"/>
    <w:rsid w:val="00917E61"/>
    <w:rsid w:val="00932A59"/>
    <w:rsid w:val="009415C1"/>
    <w:rsid w:val="00992234"/>
    <w:rsid w:val="009B1B6A"/>
    <w:rsid w:val="009B4531"/>
    <w:rsid w:val="009B7E69"/>
    <w:rsid w:val="009C7540"/>
    <w:rsid w:val="009D4BFD"/>
    <w:rsid w:val="009D6201"/>
    <w:rsid w:val="009E49AA"/>
    <w:rsid w:val="009E50B1"/>
    <w:rsid w:val="00A07BDB"/>
    <w:rsid w:val="00A26A70"/>
    <w:rsid w:val="00A27524"/>
    <w:rsid w:val="00A32A0C"/>
    <w:rsid w:val="00A32D71"/>
    <w:rsid w:val="00A365B9"/>
    <w:rsid w:val="00A40D38"/>
    <w:rsid w:val="00A4533E"/>
    <w:rsid w:val="00A54812"/>
    <w:rsid w:val="00A54AE0"/>
    <w:rsid w:val="00A57764"/>
    <w:rsid w:val="00A6783B"/>
    <w:rsid w:val="00A67C02"/>
    <w:rsid w:val="00A755A6"/>
    <w:rsid w:val="00A75678"/>
    <w:rsid w:val="00A75881"/>
    <w:rsid w:val="00AB0500"/>
    <w:rsid w:val="00AD3983"/>
    <w:rsid w:val="00AE7D12"/>
    <w:rsid w:val="00AF4908"/>
    <w:rsid w:val="00AF4F5C"/>
    <w:rsid w:val="00B10C3A"/>
    <w:rsid w:val="00B267A1"/>
    <w:rsid w:val="00B34345"/>
    <w:rsid w:val="00B40223"/>
    <w:rsid w:val="00B46AD2"/>
    <w:rsid w:val="00B46C9F"/>
    <w:rsid w:val="00B52518"/>
    <w:rsid w:val="00B61579"/>
    <w:rsid w:val="00B753F2"/>
    <w:rsid w:val="00B83F0D"/>
    <w:rsid w:val="00B84119"/>
    <w:rsid w:val="00B854B4"/>
    <w:rsid w:val="00B96C8F"/>
    <w:rsid w:val="00B97947"/>
    <w:rsid w:val="00BC5E23"/>
    <w:rsid w:val="00BF2121"/>
    <w:rsid w:val="00BF3F90"/>
    <w:rsid w:val="00BF63B5"/>
    <w:rsid w:val="00C1632F"/>
    <w:rsid w:val="00C331F4"/>
    <w:rsid w:val="00C34075"/>
    <w:rsid w:val="00C41CAE"/>
    <w:rsid w:val="00C53B96"/>
    <w:rsid w:val="00C577F0"/>
    <w:rsid w:val="00C60F04"/>
    <w:rsid w:val="00C66264"/>
    <w:rsid w:val="00CA2344"/>
    <w:rsid w:val="00CA7138"/>
    <w:rsid w:val="00CC6F19"/>
    <w:rsid w:val="00CD00B7"/>
    <w:rsid w:val="00D34225"/>
    <w:rsid w:val="00D34D38"/>
    <w:rsid w:val="00D412B7"/>
    <w:rsid w:val="00D662C7"/>
    <w:rsid w:val="00D872C6"/>
    <w:rsid w:val="00D87444"/>
    <w:rsid w:val="00D87BC8"/>
    <w:rsid w:val="00DA07BE"/>
    <w:rsid w:val="00DA12BC"/>
    <w:rsid w:val="00DC0DD3"/>
    <w:rsid w:val="00DC4B7C"/>
    <w:rsid w:val="00DC4C58"/>
    <w:rsid w:val="00DD018F"/>
    <w:rsid w:val="00DD3EF2"/>
    <w:rsid w:val="00DD48D9"/>
    <w:rsid w:val="00DD68B3"/>
    <w:rsid w:val="00DF66BB"/>
    <w:rsid w:val="00E048D2"/>
    <w:rsid w:val="00E05925"/>
    <w:rsid w:val="00E135FC"/>
    <w:rsid w:val="00E21F6C"/>
    <w:rsid w:val="00E335C7"/>
    <w:rsid w:val="00E470F3"/>
    <w:rsid w:val="00E54029"/>
    <w:rsid w:val="00E55EE9"/>
    <w:rsid w:val="00E56C78"/>
    <w:rsid w:val="00E60DD5"/>
    <w:rsid w:val="00E6141C"/>
    <w:rsid w:val="00E65643"/>
    <w:rsid w:val="00E84E76"/>
    <w:rsid w:val="00EB1D2B"/>
    <w:rsid w:val="00ED229C"/>
    <w:rsid w:val="00ED3300"/>
    <w:rsid w:val="00EF0252"/>
    <w:rsid w:val="00EF291E"/>
    <w:rsid w:val="00F01A37"/>
    <w:rsid w:val="00F05DD0"/>
    <w:rsid w:val="00F11AA1"/>
    <w:rsid w:val="00F227E6"/>
    <w:rsid w:val="00F30669"/>
    <w:rsid w:val="00F308C3"/>
    <w:rsid w:val="00F312BA"/>
    <w:rsid w:val="00F3337C"/>
    <w:rsid w:val="00F40DE9"/>
    <w:rsid w:val="00F502DA"/>
    <w:rsid w:val="00F50E02"/>
    <w:rsid w:val="00F526A9"/>
    <w:rsid w:val="00F53E7A"/>
    <w:rsid w:val="00F56FE7"/>
    <w:rsid w:val="00F90A38"/>
    <w:rsid w:val="00FE061C"/>
    <w:rsid w:val="00FE3B17"/>
    <w:rsid w:val="00FF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D6A72"/>
  <w15:docId w15:val="{9CCE47F4-918A-4805-9B4C-9B18E62F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2A38"/>
    <w:pPr>
      <w:ind w:left="720"/>
      <w:contextualSpacing/>
    </w:pPr>
  </w:style>
  <w:style w:type="paragraph" w:styleId="Header">
    <w:name w:val="header"/>
    <w:aliases w:val="HEADER_EN"/>
    <w:basedOn w:val="Normal"/>
    <w:link w:val="HeaderChar"/>
    <w:rsid w:val="00D87BC8"/>
    <w:pPr>
      <w:tabs>
        <w:tab w:val="center" w:pos="4153"/>
        <w:tab w:val="right" w:pos="8306"/>
      </w:tabs>
    </w:pPr>
    <w:rPr>
      <w:lang w:val="lt-LT"/>
    </w:rPr>
  </w:style>
  <w:style w:type="character" w:customStyle="1" w:styleId="HeaderChar">
    <w:name w:val="Header Char"/>
    <w:aliases w:val="HEADER_EN Char"/>
    <w:basedOn w:val="DefaultParagraphFont"/>
    <w:link w:val="Header"/>
    <w:rsid w:val="00D87BC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87BC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BC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D87BC8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longtext">
    <w:name w:val="long_text"/>
    <w:uiPriority w:val="99"/>
    <w:rsid w:val="00D87BC8"/>
  </w:style>
  <w:style w:type="paragraph" w:customStyle="1" w:styleId="Style3">
    <w:name w:val="Style3"/>
    <w:basedOn w:val="Normal"/>
    <w:uiPriority w:val="99"/>
    <w:rsid w:val="00D87BC8"/>
    <w:pPr>
      <w:widowControl w:val="0"/>
      <w:autoSpaceDE w:val="0"/>
      <w:autoSpaceDN w:val="0"/>
      <w:adjustRightInd w:val="0"/>
      <w:spacing w:line="281" w:lineRule="exact"/>
      <w:jc w:val="both"/>
    </w:pPr>
    <w:rPr>
      <w:lang w:val="lt-LT" w:eastAsia="lt-LT"/>
    </w:rPr>
  </w:style>
  <w:style w:type="paragraph" w:customStyle="1" w:styleId="Style6">
    <w:name w:val="Style6"/>
    <w:basedOn w:val="Normal"/>
    <w:uiPriority w:val="99"/>
    <w:rsid w:val="00D87BC8"/>
    <w:pPr>
      <w:widowControl w:val="0"/>
      <w:autoSpaceDE w:val="0"/>
      <w:autoSpaceDN w:val="0"/>
      <w:adjustRightInd w:val="0"/>
      <w:spacing w:line="274" w:lineRule="exact"/>
    </w:pPr>
    <w:rPr>
      <w:lang w:val="lt-LT" w:eastAsia="lt-LT"/>
    </w:rPr>
  </w:style>
  <w:style w:type="character" w:customStyle="1" w:styleId="FontStyle16">
    <w:name w:val="Font Style16"/>
    <w:uiPriority w:val="99"/>
    <w:rsid w:val="00D87BC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sid w:val="00D87BC8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"/>
    <w:uiPriority w:val="99"/>
    <w:rsid w:val="00D87BC8"/>
    <w:pPr>
      <w:widowControl w:val="0"/>
      <w:autoSpaceDE w:val="0"/>
      <w:autoSpaceDN w:val="0"/>
      <w:adjustRightInd w:val="0"/>
    </w:pPr>
    <w:rPr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0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0B7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4C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C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CD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C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CD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rsid w:val="005B0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5B0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4K7FMZT7QN7M-120689780-21</_dlc_DocId>
    <_dlc_DocIdUrl xmlns="58896280-883f-49e1-8f2c-86b01e3ff616">
      <Url>http://projektai.litgrid.eu/PWA/AT%20Kaunas%20(nauji%202x200%20MVA)/_layouts/15/DocIdRedir.aspx?ID=4K7FMZT7QN7M-120689780-21</Url>
      <Description>4K7FMZT7QN7M-120689780-21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AEB498E56D1BC4D818DB5981386DAF1" ma:contentTypeVersion="0" ma:contentTypeDescription="" ma:contentTypeScope="" ma:versionID="0064830086c9562860bbea42b89a5cd1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edc4034d92561b7931d7ecc2a20d6ad7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81DA93-F1BB-494E-9701-55AE50DC13E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DF20E63C-A987-4BBB-8522-D9F9DC7B97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6222A-7DFC-44DE-AD91-F0DE2B21302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57948AF-4AD1-44B6-9E0E-4CCBE17891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3429</Words>
  <Characters>1955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Josif Piraškevič</dc:creator>
  <cp:keywords/>
  <dc:description/>
  <cp:lastModifiedBy>Josif Piraškevič</cp:lastModifiedBy>
  <cp:revision>19</cp:revision>
  <cp:lastPrinted>2014-08-25T06:49:00Z</cp:lastPrinted>
  <dcterms:created xsi:type="dcterms:W3CDTF">2016-04-12T04:49:00Z</dcterms:created>
  <dcterms:modified xsi:type="dcterms:W3CDTF">2017-10-06T05:09:00Z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5b1bd67a-4bb0-4343-b22a-976474de0e06</vt:lpwstr>
  </property>
  <property fmtid="{D5CDD505-2E9C-101B-9397-08002B2CF9AE}" pid="3" name="ContentTypeId">
    <vt:lpwstr>0x01010066872F3CC8F7D84995438B893169A08002005AEB498E56D1BC4D818DB5981386DAF1</vt:lpwstr>
  </property>
</Properties>
</file>